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Форма №1: Договор (физ.лица)</w:t>
      </w:r>
    </w:p>
    <w:p>
      <w:pPr>
        <w:spacing w:after="0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ДОГОВОР №_____________</w:t>
      </w:r>
    </w:p>
    <w:p>
      <w:pPr>
        <w:spacing w:after="240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на оказание услуг по обращению с твердыми коммунальными отходами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54"/>
        <w:gridCol w:w="5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154" w:type="dxa"/>
          </w:tcPr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</w:t>
            </w:r>
          </w:p>
        </w:tc>
        <w:tc>
          <w:tcPr>
            <w:tcW w:w="5154" w:type="dxa"/>
          </w:tcPr>
          <w:p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«____»____________202</w:t>
            </w:r>
            <w:r>
              <w:rPr>
                <w:rFonts w:hint="default"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</w:tbl>
    <w:p>
      <w:pPr>
        <w:spacing w:before="240" w:after="0"/>
        <w:rPr>
          <w:sz w:val="20"/>
          <w:szCs w:val="20"/>
        </w:rPr>
      </w:pPr>
      <w:r>
        <w:rPr>
          <w:b/>
          <w:bCs/>
          <w:sz w:val="20"/>
          <w:szCs w:val="20"/>
        </w:rPr>
        <w:t>Общество с ограниченной ответственностью «Рециклинговая Компания» (ООО «РК»)</w:t>
      </w:r>
      <w:r>
        <w:rPr>
          <w:sz w:val="20"/>
          <w:szCs w:val="20"/>
        </w:rPr>
        <w:t xml:space="preserve">, именуемое в дальнейшем «Региональный оператор», в лице директора </w:t>
      </w:r>
      <w:r>
        <w:rPr>
          <w:rFonts w:hint="default"/>
          <w:sz w:val="20"/>
          <w:szCs w:val="20"/>
          <w:lang w:val="ru-RU"/>
        </w:rPr>
        <w:t xml:space="preserve"> Ильина Ильи Викторовича</w:t>
      </w:r>
      <w:r>
        <w:rPr>
          <w:sz w:val="20"/>
          <w:szCs w:val="20"/>
        </w:rPr>
        <w:t>, действующего на основании Устава, с одной стороны, и</w:t>
      </w:r>
    </w:p>
    <w:p>
      <w:pPr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______________________________________________________________________________________________________,</w:t>
      </w:r>
    </w:p>
    <w:p>
      <w:pPr>
        <w:spacing w:after="0"/>
        <w:ind w:firstLine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(ФИО)</w:t>
      </w:r>
    </w:p>
    <w:p>
      <w:pPr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именуемый(-ая) в дальнейшем «Потребитель» (паспорт:________ серии:________ номер:________, выданный:_____________________________________________________________________________________________</w:t>
      </w:r>
    </w:p>
    <w:p>
      <w:pPr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 «____»____________ ____ года, код подразделения:________, зарегистрированный(-ая) по адресу:________________________________________________________________________</w:t>
      </w:r>
    </w:p>
    <w:p>
      <w:pPr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>
      <w:pPr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с другой стороны, именуемые в дальнейшем «Стороны», заключили настоящий Договор о нижеследующем:</w:t>
      </w:r>
    </w:p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Термины и определения, используемые в настоящем Договоре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Твердые коммунальные отходы (ТКО)</w:t>
      </w:r>
      <w:r>
        <w:rPr>
          <w:sz w:val="20"/>
          <w:szCs w:val="20"/>
        </w:rPr>
        <w:t xml:space="preserve">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Крупногабаритные отходы (КГО)</w:t>
      </w:r>
      <w:r>
        <w:rPr>
          <w:sz w:val="20"/>
          <w:szCs w:val="20"/>
        </w:rPr>
        <w:t xml:space="preserve"> – ТКО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Потребитель</w:t>
      </w:r>
      <w:r>
        <w:rPr>
          <w:sz w:val="20"/>
          <w:szCs w:val="20"/>
        </w:rPr>
        <w:t xml:space="preserve"> – собственник ТКО или уполномоченное им лицо, заключившее или обязанное заключить с Региональным оператором договор на оказание услуг по обращению с ТКО.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Региональный оператор</w:t>
      </w:r>
      <w:r>
        <w:rPr>
          <w:sz w:val="20"/>
          <w:szCs w:val="20"/>
        </w:rPr>
        <w:t xml:space="preserve"> – юридическое лицо, которому на основании конкурсного отбора присвоен статус регионального оператора, сроком на 10 (десять) лет и определена зона его деятельности.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bookmarkStart w:id="0" w:name="_Hlk65485152"/>
      <w:r>
        <w:rPr>
          <w:b/>
          <w:bCs/>
          <w:sz w:val="20"/>
          <w:szCs w:val="20"/>
        </w:rPr>
        <w:t>Агент</w:t>
      </w:r>
      <w:r>
        <w:rPr>
          <w:sz w:val="20"/>
          <w:szCs w:val="20"/>
        </w:rPr>
        <w:t xml:space="preserve"> – юридическое лицо, заключившее договор с Региональным оператором, на оказании услуг по организации начислений платы за услугу по обращению с ТКО физическим лицам – потребителям услуги по обращению с ТКО.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Платежный документ (квитанция)</w:t>
      </w:r>
      <w:r>
        <w:rPr>
          <w:sz w:val="20"/>
          <w:szCs w:val="20"/>
        </w:rPr>
        <w:t xml:space="preserve"> – документ, на основании которого Потребитель вносит плату за услугу по обращению с ТКО в пользу Регионального оператора, отвечающий требованиям «Правил предоставления коммунальных услуг собственникам и пользователям помещений в многоквартирных домах и жилых домов», утвержденным постановлением Правительства РФ от 06.05.2011 г. №354, формируемый и направляемый Агентом, который содержит реквизиты, позволяющие идентифицировать сумму обязательства по внесению платы за услугу по обращению с ТКО, сумму обязательства по уплате пени, предназначенный для внесения такой платы и по которому Потребителем осуществляются разнородные платежи.</w:t>
      </w:r>
    </w:p>
    <w:bookmarkEnd w:id="0"/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Предмет Договора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 рамках настоящего Договора Региональный оператор обязуется принимать ТКО в объеме, месте и с периодичностью, которые определены в Приложении №1 к настоящему Договору и обеспечивать их транспортирование, обработку, обезвреживание, захоронение в соответствии с законодательством РФ,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Вывоз КГО осуществляется на основании письменное заявки Потребителя, в которой указывается информация о перечне, объеме и месте складирования КГО.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Способ складирования ТКО: в контейнеры, расположенные на контейнерных площадках (КГО: на специальных площадках складирования КГО), определенных в Приложении №1 к Договору.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Период оказания услуг по обращению с ТКО: срок, на который Региональному оператору присвоен соответствующий статус.</w:t>
      </w:r>
    </w:p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Порядок оплаты по Договору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Под расчетным периодом по настоящему Договору понимается один календарный месяц.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</w:t>
      </w:r>
    </w:p>
    <w:p>
      <w:pPr>
        <w:pStyle w:val="7"/>
        <w:spacing w:after="0"/>
        <w:ind w:left="431" w:firstLine="0"/>
        <w:contextualSpacing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Размер ежемесячной платы по Договору определяется по формуле: </w:t>
      </w:r>
      <w:r>
        <w:rPr>
          <w:b/>
          <w:bCs/>
          <w:sz w:val="20"/>
          <w:szCs w:val="20"/>
          <w:lang w:val="en-US"/>
        </w:rPr>
        <w:t>P</w:t>
      </w:r>
      <w:r>
        <w:rPr>
          <w:b/>
          <w:bCs/>
          <w:sz w:val="20"/>
          <w:szCs w:val="20"/>
        </w:rPr>
        <w:t xml:space="preserve"> = </w:t>
      </w:r>
      <w:r>
        <w:rPr>
          <w:b/>
          <w:bCs/>
          <w:sz w:val="20"/>
          <w:szCs w:val="20"/>
          <w:lang w:val="en-US"/>
        </w:rPr>
        <w:t>T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x</w:t>
      </w:r>
      <w:r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  <w:lang w:val="en-US"/>
        </w:rPr>
        <w:t>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x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n</w:t>
      </w:r>
      <w:r>
        <w:rPr>
          <w:b/>
          <w:bCs/>
          <w:sz w:val="20"/>
          <w:szCs w:val="20"/>
        </w:rPr>
        <w:t>)</w:t>
      </w:r>
    </w:p>
    <w:p>
      <w:pPr>
        <w:pStyle w:val="7"/>
        <w:spacing w:after="0"/>
        <w:ind w:left="431" w:firstLine="0"/>
        <w:contextualSpacing w:val="0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7"/>
        <w:spacing w:after="0"/>
        <w:ind w:left="431" w:firstLine="0"/>
        <w:contextualSpacing w:val="0"/>
        <w:rPr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T</w:t>
      </w:r>
      <w:r>
        <w:rPr>
          <w:sz w:val="20"/>
          <w:szCs w:val="20"/>
        </w:rPr>
        <w:t xml:space="preserve"> – единый тариф на услугу Регионального оператора;</w:t>
      </w:r>
    </w:p>
    <w:p>
      <w:pPr>
        <w:pStyle w:val="7"/>
        <w:spacing w:after="0"/>
        <w:ind w:left="431" w:firstLine="0"/>
        <w:contextualSpacing w:val="0"/>
        <w:rPr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 – утвержденный в установленном порядке норматив накопления ТКО;</w:t>
      </w:r>
    </w:p>
    <w:p>
      <w:pPr>
        <w:pStyle w:val="7"/>
        <w:spacing w:after="0"/>
        <w:ind w:left="431" w:firstLine="0"/>
        <w:contextualSpacing w:val="0"/>
        <w:rPr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 – количество расчетных единиц, на которые установлен норматив накопления ТКО. Наименование и количество расчетных единиц определено в Приложении №1 к Договору.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Оплата услуг по обращению с ТКО осуществляется Потребителем до 10 (десятого) числа месяца, следующего за отчетным, путем перечисления на расчетных счет Агента, указанный в платежном документе, денежных средств в размере ежемесячной платы.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Если Потребитель оплатил услугу по настоящему Договору и суммы оплаты недостаточно для погашения всех возникших обязательств, полученная сумма погашает тот период, срок исполнения которого наступил ранее вне зависимости от назначения платежа.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В случае изменения единого тарифа на услугу Регионального оператора и (или) нормативов накопления ТКО, размер ежемесячной платы подлежит изменению с даты вступления в действие утвержденного в установленном порядке единого тарифа и (или) нормативов накопления ТКО. При этом изменение цены по настоящему Договору производится без заключения дополнительного соглашения. Надлежащим уведомлением Потребителя об изменении единого тарифа на услугу Регионального оператора и (или) нормативов накопления ТКО является информация из СМИ, на сайтах Министерства экологии и рационального природопользования Красноярского края и Министерства тарифной политики Красноярского края или на сайте Регионального оператора: рк24.рф, любой из способов признается Сторонами надлежащим уведомлением. </w:t>
      </w:r>
      <w:bookmarkStart w:id="1" w:name="_Hlk65485441"/>
      <w:r>
        <w:rPr>
          <w:sz w:val="20"/>
          <w:szCs w:val="20"/>
        </w:rPr>
        <w:t>По инициативе Потребителя между Сторонами может быть заключено дополнительное соглашение.</w:t>
      </w:r>
    </w:p>
    <w:bookmarkEnd w:id="1"/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Исполнением Потребителем обязательств по оплате считается дата поступления денежных средств на расчетный счет или в кассу Регионального оператора, через платежного агента Регионального оператора.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Агент предоставляет Потребителю один экземпляр платежного документа (квитанции), в котором отражается расчет ежемесячной платы по Договору, в срок до 5 (пятого) числа месяца следующего за месяцем оказания услуг одним из следующих способов (необходимое выбрать):</w:t>
      </w:r>
    </w:p>
    <w:p>
      <w:pPr>
        <w:pStyle w:val="7"/>
        <w:numPr>
          <w:ilvl w:val="2"/>
          <w:numId w:val="2"/>
        </w:numPr>
        <w:spacing w:after="0"/>
        <w:ind w:left="681" w:hanging="244"/>
        <w:contextualSpacing w:val="0"/>
        <w:rPr>
          <w:sz w:val="20"/>
          <w:szCs w:val="20"/>
        </w:rPr>
      </w:pPr>
      <w:r>
        <w:rPr>
          <w:sz w:val="20"/>
          <w:szCs w:val="20"/>
        </w:rPr>
        <w:t>посредством электронного документооборота (электронной почты, указанной в разделе 13 настоящего Договора). Документы, переданные данным способом, считаются официальными и имеющими юридическую силу;</w:t>
      </w:r>
    </w:p>
    <w:p>
      <w:pPr>
        <w:pStyle w:val="7"/>
        <w:numPr>
          <w:ilvl w:val="2"/>
          <w:numId w:val="3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посредством почтового отправления Почтой России.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Стороны пришли к соглашению, что положения статьи 317.1 ГК РФ не распространяются на отношения, возникшие в рамках настоящего Договора.</w:t>
      </w:r>
    </w:p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Бремя содержания контейнерных площадок и территории прилегающей к месту погрузки ТКО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Региональный оператор отвечает за обращение с ТКО с момента погрузки таких отходов в мусоровоз в местах накопления ТКО.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Бремя содержания контейнерных площадок, специальных площадок для складирования КГО и территорий, прилегающих к месту погрузки ТКО, несет Потребитель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РФ.</w:t>
      </w:r>
    </w:p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Права и обязанности сторон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Региональный оператор обязан:</w:t>
      </w:r>
    </w:p>
    <w:p>
      <w:pPr>
        <w:pStyle w:val="7"/>
        <w:numPr>
          <w:ilvl w:val="2"/>
          <w:numId w:val="4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принимать ТКО в объеме и в местах, которые определены в Приложении №1 к настоящему Договору;</w:t>
      </w:r>
    </w:p>
    <w:p>
      <w:pPr>
        <w:pStyle w:val="7"/>
        <w:numPr>
          <w:ilvl w:val="2"/>
          <w:numId w:val="4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обеспечивать транспортирование, обработку, обезвреживание, захоронение принятых ТКО, в соответствии с законодательством РФ;</w:t>
      </w:r>
    </w:p>
    <w:p>
      <w:pPr>
        <w:pStyle w:val="7"/>
        <w:numPr>
          <w:ilvl w:val="2"/>
          <w:numId w:val="4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РФ;</w:t>
      </w:r>
    </w:p>
    <w:p>
      <w:pPr>
        <w:pStyle w:val="7"/>
        <w:numPr>
          <w:ilvl w:val="2"/>
          <w:numId w:val="4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отвечать на жалобы и обращения Потребителя по вопросам, связанным с исполнением настоящего Договора, в течение срока, установленного законодательством РФ для рассмотрения обращений граждан.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Региональный оператор имеет право:</w:t>
      </w:r>
    </w:p>
    <w:p>
      <w:pPr>
        <w:pStyle w:val="7"/>
        <w:numPr>
          <w:ilvl w:val="2"/>
          <w:numId w:val="5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осуществлять контроль за учетом объема принятых ТКО;</w:t>
      </w:r>
    </w:p>
    <w:p>
      <w:pPr>
        <w:pStyle w:val="7"/>
        <w:numPr>
          <w:ilvl w:val="2"/>
          <w:numId w:val="5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не принимать отходы Потребителя, не относящиеся к ТКО;</w:t>
      </w:r>
    </w:p>
    <w:p>
      <w:pPr>
        <w:pStyle w:val="7"/>
        <w:numPr>
          <w:ilvl w:val="2"/>
          <w:numId w:val="5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инициировать проведение сверки расчетов по настоящему Договору;</w:t>
      </w:r>
    </w:p>
    <w:p>
      <w:pPr>
        <w:pStyle w:val="7"/>
        <w:numPr>
          <w:ilvl w:val="2"/>
          <w:numId w:val="5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требовать от Потребителя оплаты услуг по обращению с ТКО в порядке и размере, определенных разделом 3 настоящего Договора;</w:t>
      </w:r>
    </w:p>
    <w:p>
      <w:pPr>
        <w:pStyle w:val="7"/>
        <w:numPr>
          <w:ilvl w:val="2"/>
          <w:numId w:val="5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привлекать к исполнению Договора третьих лиц, при этом ответственность перед Потребителем за действия третьих лиц несет Региональный оператор;</w:t>
      </w:r>
    </w:p>
    <w:p>
      <w:pPr>
        <w:pStyle w:val="7"/>
        <w:numPr>
          <w:ilvl w:val="2"/>
          <w:numId w:val="5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запрашивать у Потребителя: паспортные данные, ФИО, место жительства,  дата и место рождения, место работы 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средства),  правоустанавливающие документы на объект недвижимости,  домовладение земельный участок, план земельного участка с фиксацией объектов недвижимости, строений на нем, домовую книгу, свидетельство  о  праве  собственности (выписка ЕГРН) и иные документы, производить проверку достоверности заявленных Потребителем сведений, составлять акты.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Потребитель обязан:</w:t>
      </w:r>
    </w:p>
    <w:p>
      <w:pPr>
        <w:pStyle w:val="7"/>
        <w:numPr>
          <w:ilvl w:val="2"/>
          <w:numId w:val="6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осуществлять складирование ТКО, КГО в местах накопления отходов, определенных настоящим Договором;</w:t>
      </w:r>
    </w:p>
    <w:p>
      <w:pPr>
        <w:pStyle w:val="7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производить оплату по настоящему Договору в порядке, размере и сроки, предусмотренные разделом 3 настоящего Договора;</w:t>
      </w:r>
    </w:p>
    <w:p>
      <w:pPr>
        <w:pStyle w:val="7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не допускать попадания в состав ТКО отходов, образующихся при капитальном ремонте и строительстве, горящих, горячих, раскаленных или тлеющих отходов, золы и прочих опасных отходов, тяжеловесных отходов, радиоактивных отходов, медицинских отходов (классов Б – Д), иных отходов, запрещенных к приему на захоронение на полигонах ТКО, а также снега и льда, осветительных приборов и ртутьсодержащих 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 или нарушить режим их работы ;</w:t>
      </w:r>
    </w:p>
    <w:p>
      <w:pPr>
        <w:pStyle w:val="7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осуществлять сбор ТКО в жилых помещениях в специальные полиэтиленовые мешки и пакеты, в целях недопущения загрязнения контейнерных площадок и территорий объекта размещения отходов при их разгрузке;</w:t>
      </w:r>
    </w:p>
    <w:p>
      <w:pPr>
        <w:pStyle w:val="7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извещать Регионального оператора о изменении количества зарегистрированных (расчетных единиц) (письмом на электронную почту, почтовым отправлением, нарочно).</w:t>
      </w:r>
    </w:p>
    <w:p>
      <w:pPr>
        <w:pStyle w:val="7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уведомить  Регионального  оператора  любым  доступным  способом, позволяющим подтвердить его получение адресатом, о переходе прав на объекты потребителя, указанные в настоящем договоре, к новому собственнику.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Потребитель имеет право:</w:t>
      </w:r>
    </w:p>
    <w:p>
      <w:pPr>
        <w:pStyle w:val="7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получить от Регионального оператора информацию об изменении установленных тарифов </w:t>
      </w:r>
    </w:p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Порядок осуществления учета объема ТКО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Стороны согласились производить коммерческий учет объема ТКО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г. №354 «О предоставлении коммунальных услуг собственникам и пользователям помещений в многоквартирных домах и жилых домов», расчетным путем исходя из утвержденных нормативов накопления ТКО.</w:t>
      </w:r>
    </w:p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Порядок фиксации нарушений по Договору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фото– и (или) видеофиксации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Региональный оператор в течение 3 (трех) рабочих дней со дня получения акта подписывает его и направляет Потребителю. В случае несогласия с содержанием акта Региональный оператор в течение 3 (трех) рабочих дней направляет Потребителю мотивированное возражение.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 случае если Региональный оператор не направил подписанный акт или возражения на акт в течение 3 (трех) рабочих дней со дня получения акта, такой акт считается согласованным и подписанным Региональным оператором.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Акт должен содержать:</w:t>
      </w:r>
    </w:p>
    <w:p>
      <w:pPr>
        <w:pStyle w:val="7"/>
        <w:numPr>
          <w:ilvl w:val="2"/>
          <w:numId w:val="8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сведения о заявителе (наименование, местонахождение, адрес);</w:t>
      </w:r>
    </w:p>
    <w:p>
      <w:pPr>
        <w:pStyle w:val="7"/>
        <w:numPr>
          <w:ilvl w:val="2"/>
          <w:numId w:val="8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>
      <w:pPr>
        <w:pStyle w:val="7"/>
        <w:numPr>
          <w:ilvl w:val="2"/>
          <w:numId w:val="8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сведения о нарушении соответствующих пунктов Договора;</w:t>
      </w:r>
    </w:p>
    <w:p>
      <w:pPr>
        <w:pStyle w:val="7"/>
        <w:numPr>
          <w:ilvl w:val="2"/>
          <w:numId w:val="8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другие сведения по усмотрению стороны, в том числе материалы фото– и видеосъемки.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bookmarkStart w:id="2" w:name="_Hlk65230444"/>
      <w:r>
        <w:rPr>
          <w:sz w:val="20"/>
          <w:szCs w:val="20"/>
        </w:rPr>
        <w:t>В случае, если в установленные настоящим разделом сроки, Потребитель не направил акт о нарушении Региональным оператором обязательств по Договору, услуга по обращению с ТКО считается оказанной Региональным оператором Потребителю в полном объеме, претензии по объему и (или) качеству услуг Региональным оператором не принимаются, а стоимость услуг перерасчету не подлежит.</w:t>
      </w:r>
    </w:p>
    <w:bookmarkEnd w:id="2"/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Ответственность сторон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РФ, установленной на день предъявления соответствующего требования, от суммы задолженности за каждый день просрочки.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Региональный оператор освобождается от транспортирования ТКО или КГО, и не несет ответственности в следующих случаях:</w:t>
      </w:r>
    </w:p>
    <w:p>
      <w:pPr>
        <w:pStyle w:val="7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при отсутствии свободных подъездных путей к местам накопления ТКО;</w:t>
      </w:r>
    </w:p>
    <w:p>
      <w:pPr>
        <w:pStyle w:val="7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при снежных заносах, примерзании контейнерного бака или ТКО;</w:t>
      </w:r>
    </w:p>
    <w:p>
      <w:pPr>
        <w:pStyle w:val="7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при необеспечении Потребителем свободного доступа или проезда к оборудованным контейнерным площадкам, в том числе из-за парковки автомобилей, неочищенных от снега подъездных путей, провисание проводов и т.п.;</w:t>
      </w:r>
    </w:p>
    <w:p>
      <w:pPr>
        <w:pStyle w:val="7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при складировании в контейнер под ТКО горевших, ядовитых, токсичных, строительных отходов;</w:t>
      </w:r>
    </w:p>
    <w:p>
      <w:pPr>
        <w:pStyle w:val="7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при складировании в контейнер ТКО, смешанных с жидкими отходами, листьями и ветками деревьев, смета. </w:t>
      </w:r>
    </w:p>
    <w:p>
      <w:pPr>
        <w:pStyle w:val="7"/>
        <w:spacing w:after="0"/>
        <w:ind w:left="425" w:firstLine="0"/>
        <w:contextualSpacing w:val="0"/>
        <w:rPr>
          <w:sz w:val="20"/>
          <w:szCs w:val="20"/>
        </w:rPr>
      </w:pPr>
      <w:r>
        <w:rPr>
          <w:sz w:val="20"/>
          <w:szCs w:val="2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 случае технической неисправности контейнера(ов), а также несоответствия контейнера(ов)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 случаях, предусмотренных пунктами 8.3. – 8.4. Договора услуга по обращению с ТКО считается оказанной и подлежит оплате в порядке и размере, определенных пунктами 3.2. – 3.3. настоящего Договора.</w:t>
      </w:r>
    </w:p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Обстоятельства непреодолимой силы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– с момента возникновения таких ситуаций. 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(двадцати четырех)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 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Действие Договора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Настоящий Договор считается заключенным Сторонами с даты его подписания, распространяет свое действие на отношения сторон, возникшие  с «____» ____________ 20____ года и действует по «____» ____________ 20____ года.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Настоящий Договор может быть расторгнут до окончания срока его действия: по соглашению Сторон, а также в случаях и порядке, предусмотренных действующим законодательством РФ.</w:t>
      </w:r>
    </w:p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Порядок разрешения споров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Споры Сторон, возникшие в связи с исполнением настоящего Договора, разрешаются путем переговоров и (или) путем направления претензий.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Срок для ответа на претензию составляет 10 (десять) рабочих дней с даты ее получения Стороной. 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 случае нарушения одной из Сторон положений раздела 3 настоящего Договора, соблюдение претензионного порядке другой Стороной не требуется.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Разногласия, не урегулированные путем переговоров, подлежат рассмотрению в суде в соответствии с действующим законодательством РФ.</w:t>
      </w:r>
    </w:p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Прочие условия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Во всем остальном, не предусмотренном настоящим Договором, Стороны руководствуются действующим законодательством РФ.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Право собственности на ТКО переходит к Региональному оператору с момента погрузки ТКО в мусоровоз.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(письмом на электронную почту, почтовое отправление, нарочно), позволяющим  подтвердить его получение.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</w:t>
      </w:r>
    </w:p>
    <w:p>
      <w:pPr>
        <w:pStyle w:val="7"/>
        <w:numPr>
          <w:ilvl w:val="2"/>
          <w:numId w:val="10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на электронный почтовый ящик (e-mail), указанный в Разделе 13 настоящего Договора. При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 Стороной – отправителем;</w:t>
      </w:r>
    </w:p>
    <w:p>
      <w:pPr>
        <w:pStyle w:val="7"/>
        <w:numPr>
          <w:ilvl w:val="2"/>
          <w:numId w:val="10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заказным письмом по адресу местонахождения Стороны;</w:t>
      </w:r>
    </w:p>
    <w:p>
      <w:pPr>
        <w:pStyle w:val="7"/>
        <w:numPr>
          <w:ilvl w:val="2"/>
          <w:numId w:val="10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передача лично Стороне или его уполномоченному представителю под подпись либо по передаточному акту.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Договор, его дополнения и изменения, счета, представленные с использованием средств факсимильной и электронной связи, позволяющим идентифицировать отправителя и дату отправления, имеют юридическую силу. 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Вся информация, полученная в ходе реализации настоящего Договора, включая информацию технического характера, а также информацию о финансовом положении Сторон, считается конфиденциальной и не подлежит разглашению или передаче третьим лицам без согласия ее обладателя, как в период действия настоящего Договора, так и по окончании его действия в течении 3 (трех) лет, за исключением случаев, предусмотренных законодательством РФ.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Настоящий Договор с приложениями составлен в 2 (двух) экземплярах, имеющих равную юридическую силу, по одному экземпляру для каждой из Сторон.</w:t>
      </w:r>
    </w:p>
    <w:p>
      <w:pPr>
        <w:spacing w:before="240" w:after="0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Приложение №1</w:t>
      </w:r>
      <w:r>
        <w:rPr>
          <w:sz w:val="20"/>
          <w:szCs w:val="20"/>
        </w:rPr>
        <w:t xml:space="preserve"> – Перечень мест расположения контейнерных площадок и график оказания услуг; </w:t>
      </w:r>
    </w:p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Реквизиты сторон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4"/>
        <w:gridCol w:w="5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4" w:hRule="atLeast"/>
        </w:trPr>
        <w:tc>
          <w:tcPr>
            <w:tcW w:w="5154" w:type="dxa"/>
          </w:tcPr>
          <w:p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оператор:</w:t>
            </w:r>
          </w:p>
          <w:p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bookmarkStart w:id="3" w:name="_GoBack"/>
            <w:bookmarkEnd w:id="3"/>
          </w:p>
          <w:p>
            <w:pPr>
              <w:ind w:left="0" w:leftChars="0" w:firstLine="0" w:firstLineChars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ООО «Рециклинговая компания» </w:t>
            </w:r>
          </w:p>
          <w:p>
            <w:pPr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ind w:left="0" w:leftChars="0" w:firstLine="0" w:firstLineChars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ИНН/КПП 2461225916/246001001 ОГРН 1142468022223</w:t>
            </w:r>
          </w:p>
          <w:p>
            <w:pPr>
              <w:ind w:left="0" w:leftChars="0" w:firstLine="0" w:firstLineChars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Юридический адрес:</w:t>
            </w:r>
          </w:p>
          <w:p>
            <w:pPr>
              <w:ind w:left="0" w:leftChars="0" w:firstLine="0" w:firstLineChars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660018, г. Красноярск, ул. Куйбышева, д.93, офис 124</w:t>
            </w:r>
          </w:p>
          <w:p>
            <w:pPr>
              <w:ind w:left="0" w:leftChars="0" w:firstLine="0" w:firstLineChars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Почтовый адрес:</w:t>
            </w:r>
          </w:p>
          <w:p>
            <w:pPr>
              <w:ind w:left="0" w:leftChars="0" w:firstLine="0" w:firstLineChars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660018, г. Красноярск, ул. Куйбышева, д.93, офис 124</w:t>
            </w:r>
          </w:p>
          <w:p>
            <w:pPr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 Реквизиты для потребителей</w:t>
            </w:r>
            <w:r>
              <w:rPr>
                <w:rFonts w:hint="default" w:eastAsia="Calibri" w:cs="Times New Roman"/>
                <w:sz w:val="20"/>
                <w:szCs w:val="20"/>
                <w:lang w:val="ru-RU"/>
              </w:rPr>
              <w:t>:</w:t>
            </w:r>
          </w:p>
          <w:p>
            <w:pPr>
              <w:ind w:left="0" w:leftChars="0" w:firstLine="0" w:firstLineChars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р/счет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40702810331000096443</w:t>
            </w:r>
          </w:p>
          <w:p>
            <w:pPr>
              <w:ind w:left="0" w:leftChars="0" w:firstLine="0" w:firstLineChars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к/счет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30101810800000000627</w:t>
            </w:r>
          </w:p>
          <w:p>
            <w:pPr>
              <w:ind w:left="0" w:leftChars="0" w:firstLine="0" w:firstLineChars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БИК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040407627</w:t>
            </w:r>
          </w:p>
          <w:p>
            <w:pPr>
              <w:ind w:left="0" w:leftChars="0" w:firstLine="0" w:firstLineChars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Красноярское отделение №8646 ПАО Сбербанк</w:t>
            </w:r>
          </w:p>
          <w:p>
            <w:pPr>
              <w:ind w:left="0" w:leftChars="0" w:firstLine="0" w:firstLineChars="0"/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ind w:left="0" w:leftChars="0" w:firstLine="0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+7 (391) 225-99-24 </w:t>
            </w:r>
          </w:p>
          <w:p>
            <w:pPr>
              <w:spacing w:after="0" w:line="240" w:lineRule="auto"/>
              <w:ind w:left="0" w:leftChars="0" w:firstLine="0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+7 (391) 225-</w:t>
            </w:r>
            <w:r>
              <w:rPr>
                <w:rFonts w:hint="default"/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 xml:space="preserve">-24 </w:t>
            </w:r>
          </w:p>
          <w:p>
            <w:pPr>
              <w:spacing w:after="0" w:line="240" w:lineRule="auto"/>
              <w:ind w:left="0" w:leftChars="0" w:firstLine="0" w:firstLineChars="0"/>
              <w:rPr>
                <w:sz w:val="18"/>
                <w:szCs w:val="18"/>
              </w:rPr>
            </w:pPr>
          </w:p>
          <w:p>
            <w:pPr>
              <w:spacing w:after="12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info@</w:t>
            </w:r>
            <w:r>
              <w:rPr>
                <w:rFonts w:hint="default"/>
                <w:sz w:val="20"/>
                <w:szCs w:val="20"/>
                <w:lang w:val="en-US"/>
              </w:rPr>
              <w:t>kashalot24.ru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</w:p>
          <w:p>
            <w:pPr>
              <w:spacing w:after="0"/>
              <w:ind w:firstLine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______________________________________/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rFonts w:hint="default"/>
                <w:sz w:val="20"/>
                <w:szCs w:val="20"/>
                <w:lang w:val="ru-RU"/>
              </w:rPr>
              <w:t>.В. Ильин</w:t>
            </w:r>
          </w:p>
        </w:tc>
        <w:tc>
          <w:tcPr>
            <w:tcW w:w="5154" w:type="dxa"/>
          </w:tcPr>
          <w:p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Потребитель: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(фамилия)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(имя)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(отчество)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 _____________ серия: ________ номер:________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Выдан:___________________________________________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 ____ года, код подразделения:________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Зарегистрированный(-ая) по адресу:__________________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Тел.:_____________________________________________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-mail:___________________________________________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_________________________/_______________________</w:t>
            </w:r>
          </w:p>
        </w:tc>
      </w:tr>
    </w:tbl>
    <w:p>
      <w:pPr>
        <w:spacing w:after="0"/>
        <w:ind w:firstLine="0"/>
        <w:jc w:val="right"/>
        <w:rPr>
          <w:b/>
          <w:bCs/>
          <w:sz w:val="20"/>
          <w:szCs w:val="20"/>
        </w:rPr>
      </w:pPr>
    </w:p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>
      <w:pPr>
        <w:spacing w:after="0"/>
        <w:ind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№1 к Договору №_____________ от «____»____________202</w:t>
      </w:r>
      <w:r>
        <w:rPr>
          <w:rFonts w:hint="default"/>
          <w:b/>
          <w:bCs/>
          <w:sz w:val="20"/>
          <w:szCs w:val="20"/>
          <w:lang w:val="ru-RU"/>
        </w:rPr>
        <w:t>3</w:t>
      </w:r>
      <w:r>
        <w:rPr>
          <w:b/>
          <w:bCs/>
          <w:sz w:val="20"/>
          <w:szCs w:val="20"/>
        </w:rPr>
        <w:t xml:space="preserve"> года</w:t>
      </w:r>
    </w:p>
    <w:p>
      <w:pPr>
        <w:spacing w:after="0"/>
        <w:ind w:firstLine="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на оказание услуг по обращению с твердыми коммунальными отходами</w:t>
      </w:r>
    </w:p>
    <w:p>
      <w:pPr>
        <w:spacing w:after="0"/>
        <w:ind w:firstLine="0"/>
        <w:rPr>
          <w:sz w:val="20"/>
          <w:szCs w:val="20"/>
        </w:rPr>
      </w:pPr>
    </w:p>
    <w:p>
      <w:pPr>
        <w:spacing w:after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Перечень мест расположения контейнерных площадок и график оказания услуг</w:t>
      </w:r>
    </w:p>
    <w:p>
      <w:pPr>
        <w:spacing w:after="0"/>
        <w:ind w:firstLine="0"/>
        <w:jc w:val="center"/>
        <w:rPr>
          <w:sz w:val="20"/>
          <w:szCs w:val="20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742"/>
        <w:gridCol w:w="1740"/>
        <w:gridCol w:w="1751"/>
        <w:gridCol w:w="1742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pct"/>
            <w:vAlign w:val="center"/>
          </w:tcPr>
          <w:p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827" w:type="pct"/>
            <w:vAlign w:val="center"/>
          </w:tcPr>
          <w:p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образования ТКО</w:t>
            </w:r>
          </w:p>
        </w:tc>
        <w:tc>
          <w:tcPr>
            <w:tcW w:w="826" w:type="pct"/>
            <w:vAlign w:val="center"/>
          </w:tcPr>
          <w:p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накопления ТКО</w:t>
            </w:r>
          </w:p>
        </w:tc>
        <w:tc>
          <w:tcPr>
            <w:tcW w:w="831" w:type="pct"/>
            <w:vAlign w:val="center"/>
          </w:tcPr>
          <w:p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расчетной единицы</w:t>
            </w:r>
          </w:p>
        </w:tc>
        <w:tc>
          <w:tcPr>
            <w:tcW w:w="827" w:type="pct"/>
            <w:vAlign w:val="center"/>
          </w:tcPr>
          <w:p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расчетных единиц</w:t>
            </w:r>
          </w:p>
        </w:tc>
        <w:tc>
          <w:tcPr>
            <w:tcW w:w="869" w:type="pct"/>
            <w:vAlign w:val="center"/>
          </w:tcPr>
          <w:p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вывоза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pct"/>
          </w:tcPr>
          <w:p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27" w:type="pct"/>
          </w:tcPr>
          <w:p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27" w:type="pct"/>
          </w:tcPr>
          <w:p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СанПиН </w:t>
            </w:r>
          </w:p>
        </w:tc>
      </w:tr>
    </w:tbl>
    <w:p>
      <w:pPr>
        <w:spacing w:after="0"/>
        <w:ind w:firstLine="0"/>
        <w:rPr>
          <w:sz w:val="20"/>
          <w:szCs w:val="20"/>
        </w:rPr>
      </w:pPr>
    </w:p>
    <w:p>
      <w:pPr>
        <w:spacing w:after="0"/>
        <w:ind w:firstLine="0"/>
        <w:rPr>
          <w:sz w:val="20"/>
          <w:szCs w:val="20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4"/>
        <w:gridCol w:w="5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5154" w:type="dxa"/>
          </w:tcPr>
          <w:p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оператор: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«РК»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</w:p>
          <w:p>
            <w:pPr>
              <w:spacing w:after="0"/>
              <w:ind w:firstLine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______________________________________/</w:t>
            </w:r>
            <w:r>
              <w:rPr>
                <w:rFonts w:hint="default"/>
                <w:sz w:val="20"/>
                <w:szCs w:val="20"/>
                <w:lang w:val="ru-RU"/>
              </w:rPr>
              <w:t>И.В. Ильин</w:t>
            </w:r>
          </w:p>
        </w:tc>
        <w:tc>
          <w:tcPr>
            <w:tcW w:w="5154" w:type="dxa"/>
          </w:tcPr>
          <w:p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Потребитель: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________________________/________________________</w:t>
            </w:r>
          </w:p>
        </w:tc>
      </w:tr>
    </w:tbl>
    <w:p>
      <w:pPr>
        <w:ind w:firstLine="0"/>
        <w:rPr>
          <w:sz w:val="20"/>
          <w:szCs w:val="20"/>
        </w:rPr>
      </w:pPr>
    </w:p>
    <w:sectPr>
      <w:footerReference r:id="rId4" w:type="default"/>
      <w:pgSz w:w="11906" w:h="16838"/>
      <w:pgMar w:top="454" w:right="454" w:bottom="454" w:left="1134" w:header="0" w:footer="22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5154"/>
      <w:gridCol w:w="515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154" w:type="dxa"/>
        </w:tcPr>
        <w:p>
          <w:pPr>
            <w:pStyle w:val="5"/>
            <w:ind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Региональный оператор:______________________________</w:t>
          </w:r>
        </w:p>
      </w:tc>
      <w:tc>
        <w:tcPr>
          <w:tcW w:w="5154" w:type="dxa"/>
        </w:tcPr>
        <w:p>
          <w:pPr>
            <w:pStyle w:val="5"/>
            <w:ind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Потребитель:________________________________________</w:t>
          </w:r>
        </w:p>
      </w:tc>
    </w:tr>
  </w:tbl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0A474D"/>
    <w:multiLevelType w:val="multilevel"/>
    <w:tmpl w:val="030A474D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 w:tentative="0">
      <w:start w:val="1"/>
      <w:numFmt w:val="bullet"/>
      <w:lvlText w:val=""/>
      <w:lvlJc w:val="left"/>
      <w:pPr>
        <w:ind w:left="1224" w:hanging="504"/>
      </w:pPr>
      <w:rPr>
        <w:rFonts w:hint="default" w:ascii="Wingdings 2" w:hAnsi="Wingdings 2"/>
        <w:b w:val="0"/>
        <w:bCs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4B0E2D"/>
    <w:multiLevelType w:val="multilevel"/>
    <w:tmpl w:val="0E4B0E2D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 w:tentative="0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9E4395"/>
    <w:multiLevelType w:val="multilevel"/>
    <w:tmpl w:val="1B9E4395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 w:tentative="0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3760BE"/>
    <w:multiLevelType w:val="multilevel"/>
    <w:tmpl w:val="213760BE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 w:tentative="0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F6780A"/>
    <w:multiLevelType w:val="multilevel"/>
    <w:tmpl w:val="25F6780A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 w:tentative="0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936E29"/>
    <w:multiLevelType w:val="multilevel"/>
    <w:tmpl w:val="32936E29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 w:tentative="0">
      <w:start w:val="1"/>
      <w:numFmt w:val="bullet"/>
      <w:lvlText w:val=""/>
      <w:lvlJc w:val="left"/>
      <w:pPr>
        <w:ind w:left="1224" w:hanging="504"/>
      </w:pPr>
      <w:rPr>
        <w:rFonts w:hint="default" w:ascii="Wingdings 2" w:hAnsi="Wingdings 2"/>
        <w:b w:val="0"/>
        <w:bCs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5B07EC"/>
    <w:multiLevelType w:val="multilevel"/>
    <w:tmpl w:val="505B07EC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 w:tentative="0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20668C"/>
    <w:multiLevelType w:val="multilevel"/>
    <w:tmpl w:val="5D20668C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 w:tentative="0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0671037"/>
    <w:multiLevelType w:val="multilevel"/>
    <w:tmpl w:val="60671037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 w:tentative="0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4E61EA"/>
    <w:multiLevelType w:val="multilevel"/>
    <w:tmpl w:val="644E61EA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0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EF0DA3"/>
    <w:rsid w:val="0005364B"/>
    <w:rsid w:val="000D36DB"/>
    <w:rsid w:val="001130A0"/>
    <w:rsid w:val="00123D91"/>
    <w:rsid w:val="001368D5"/>
    <w:rsid w:val="0013764E"/>
    <w:rsid w:val="00146568"/>
    <w:rsid w:val="001B1636"/>
    <w:rsid w:val="001D67AB"/>
    <w:rsid w:val="001E38F4"/>
    <w:rsid w:val="002274D4"/>
    <w:rsid w:val="00250EF4"/>
    <w:rsid w:val="002A738B"/>
    <w:rsid w:val="0036144D"/>
    <w:rsid w:val="003B4D6E"/>
    <w:rsid w:val="003E6AE8"/>
    <w:rsid w:val="004015E0"/>
    <w:rsid w:val="00460775"/>
    <w:rsid w:val="00461F4A"/>
    <w:rsid w:val="0049007A"/>
    <w:rsid w:val="00494B4C"/>
    <w:rsid w:val="004A614E"/>
    <w:rsid w:val="004C25F1"/>
    <w:rsid w:val="004C5E5B"/>
    <w:rsid w:val="0050631C"/>
    <w:rsid w:val="005244C1"/>
    <w:rsid w:val="00535A76"/>
    <w:rsid w:val="00537AD8"/>
    <w:rsid w:val="00557F20"/>
    <w:rsid w:val="005D12F6"/>
    <w:rsid w:val="005E2157"/>
    <w:rsid w:val="00643443"/>
    <w:rsid w:val="0067292C"/>
    <w:rsid w:val="006732AC"/>
    <w:rsid w:val="00677D0B"/>
    <w:rsid w:val="00684059"/>
    <w:rsid w:val="006A01FE"/>
    <w:rsid w:val="006C3063"/>
    <w:rsid w:val="00700012"/>
    <w:rsid w:val="00735DAA"/>
    <w:rsid w:val="007C2016"/>
    <w:rsid w:val="007F7F4E"/>
    <w:rsid w:val="008045E7"/>
    <w:rsid w:val="00831AC4"/>
    <w:rsid w:val="00835718"/>
    <w:rsid w:val="008642F3"/>
    <w:rsid w:val="008713FA"/>
    <w:rsid w:val="00880EEB"/>
    <w:rsid w:val="008817F9"/>
    <w:rsid w:val="00895103"/>
    <w:rsid w:val="008A4F4A"/>
    <w:rsid w:val="008A7407"/>
    <w:rsid w:val="008C65C5"/>
    <w:rsid w:val="008E45B1"/>
    <w:rsid w:val="0092070C"/>
    <w:rsid w:val="0093591D"/>
    <w:rsid w:val="009B2197"/>
    <w:rsid w:val="009C3339"/>
    <w:rsid w:val="009F25E7"/>
    <w:rsid w:val="00A30AE7"/>
    <w:rsid w:val="00A52B11"/>
    <w:rsid w:val="00A978FC"/>
    <w:rsid w:val="00AC3936"/>
    <w:rsid w:val="00AF0D17"/>
    <w:rsid w:val="00B164EB"/>
    <w:rsid w:val="00C317C5"/>
    <w:rsid w:val="00CB6AAA"/>
    <w:rsid w:val="00CF4ECA"/>
    <w:rsid w:val="00D37EE0"/>
    <w:rsid w:val="00E5378D"/>
    <w:rsid w:val="00E90C60"/>
    <w:rsid w:val="00E93BE3"/>
    <w:rsid w:val="00E93D39"/>
    <w:rsid w:val="00EF0DA3"/>
    <w:rsid w:val="00F50E53"/>
    <w:rsid w:val="00F60638"/>
    <w:rsid w:val="00FA5ABC"/>
    <w:rsid w:val="00FF3798"/>
    <w:rsid w:val="50074AD7"/>
    <w:rsid w:val="55C0183C"/>
    <w:rsid w:val="583D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20"/>
      <w:ind w:firstLine="709"/>
      <w:jc w:val="both"/>
    </w:pPr>
    <w:rPr>
      <w:rFonts w:ascii="Times New Roman" w:hAnsi="Times New Roman" w:cs="Times New Roman" w:eastAsiaTheme="minorHAnsi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/>
    </w:pPr>
  </w:style>
  <w:style w:type="paragraph" w:styleId="5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/>
    </w:pPr>
  </w:style>
  <w:style w:type="table" w:styleId="6">
    <w:name w:val="Table Grid"/>
    <w:basedOn w:val="3"/>
    <w:qFormat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Верхний колонтитул Знак"/>
    <w:basedOn w:val="2"/>
    <w:link w:val="4"/>
    <w:qFormat/>
    <w:uiPriority w:val="99"/>
  </w:style>
  <w:style w:type="character" w:customStyle="1" w:styleId="9">
    <w:name w:val="Нижний колонтитул Знак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3267</Words>
  <Characters>18627</Characters>
  <Lines>155</Lines>
  <Paragraphs>43</Paragraphs>
  <TotalTime>1</TotalTime>
  <ScaleCrop>false</ScaleCrop>
  <LinksUpToDate>false</LinksUpToDate>
  <CharactersWithSpaces>21851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2021-03-26T08:02:00Z</dcterms:created>
  <dc:creator>Никитин Д.А.</dc:creator>
  <cp:lastModifiedBy>ПетроваМИ</cp:lastModifiedBy>
  <cp:lastPrinted>2021-03-26T08:38:00Z</cp:lastPrinted>
  <dcterms:modified xsi:type="dcterms:W3CDTF">2024-04-17T08:11:42Z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20CBF0354A1D48DCA46C2A1E7A78E2CF</vt:lpwstr>
  </property>
</Properties>
</file>