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Форма 6 (по 223 ФЗ, нет контейнера)</w:t>
      </w:r>
    </w:p>
    <w:p>
      <w:pPr>
        <w:widowControl/>
        <w:suppressAutoHyphens w:val="0"/>
        <w:spacing w:after="0" w:line="240" w:lineRule="auto"/>
        <w:ind w:left="-284" w:firstLine="284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ind w:left="-284" w:firstLine="284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ДОГОВОР № </w:t>
      </w:r>
      <w:r>
        <w:rPr>
          <w:rFonts w:cs="Times New Roman"/>
          <w:b/>
          <w:sz w:val="18"/>
          <w:szCs w:val="18"/>
        </w:rPr>
        <w:t>_____________</w:t>
      </w:r>
    </w:p>
    <w:p>
      <w:pPr>
        <w:widowControl/>
        <w:suppressAutoHyphens w:val="0"/>
        <w:spacing w:after="0" w:line="240" w:lineRule="auto"/>
        <w:ind w:left="-284" w:firstLine="284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на оказание услуг по обращению с твердыми коммунальными отходами</w:t>
      </w:r>
    </w:p>
    <w:p>
      <w:pPr>
        <w:widowControl/>
        <w:suppressAutoHyphens w:val="0"/>
        <w:spacing w:after="0" w:line="240" w:lineRule="auto"/>
        <w:ind w:left="-284" w:firstLine="284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pStyle w:val="30"/>
        <w:tabs>
          <w:tab w:val="right" w:pos="9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Красноярск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«___» _______________20__ года</w:t>
      </w:r>
    </w:p>
    <w:p>
      <w:pPr>
        <w:pStyle w:val="30"/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________________________________________________________</w:t>
      </w:r>
      <w:r>
        <w:rPr>
          <w:rFonts w:cs="Times New Roman"/>
          <w:bCs/>
          <w:sz w:val="18"/>
          <w:szCs w:val="18"/>
        </w:rPr>
        <w:t xml:space="preserve">,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именуемое в дальнейшем </w:t>
      </w:r>
      <w:r>
        <w:rPr>
          <w:rFonts w:eastAsia="Times New Roman" w:cs="Times New Roman"/>
          <w:sz w:val="18"/>
          <w:szCs w:val="18"/>
          <w:lang w:eastAsia="ru-RU"/>
        </w:rPr>
        <w:t>«Потребитель»,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в лице</w:t>
      </w:r>
      <w:r>
        <w:rPr>
          <w:rFonts w:cs="Times New Roman"/>
          <w:bCs/>
          <w:sz w:val="18"/>
          <w:szCs w:val="18"/>
        </w:rPr>
        <w:t xml:space="preserve"> </w:t>
      </w:r>
      <w:r>
        <w:rPr>
          <w:rFonts w:cs="Times New Roman"/>
          <w:b/>
          <w:bCs/>
          <w:sz w:val="18"/>
          <w:szCs w:val="18"/>
        </w:rPr>
        <w:t>________________________________________</w:t>
      </w:r>
      <w:r>
        <w:rPr>
          <w:rFonts w:cs="Times New Roman"/>
          <w:bCs/>
          <w:sz w:val="18"/>
          <w:szCs w:val="18"/>
        </w:rPr>
        <w:t>, действующего на основании ______________</w:t>
      </w:r>
      <w:r>
        <w:rPr>
          <w:rFonts w:cs="Times New Roman"/>
          <w:sz w:val="18"/>
          <w:szCs w:val="18"/>
        </w:rPr>
        <w:t>,</w:t>
      </w:r>
      <w:r>
        <w:rPr>
          <w:rFonts w:cs="Times New Roman"/>
          <w:bCs/>
          <w:sz w:val="18"/>
          <w:szCs w:val="18"/>
        </w:rPr>
        <w:t xml:space="preserve"> и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</w:p>
    <w:p>
      <w:pPr>
        <w:widowControl/>
        <w:suppressAutoHyphens w:val="0"/>
        <w:spacing w:after="0" w:line="240" w:lineRule="auto"/>
        <w:ind w:firstLine="709"/>
        <w:jc w:val="both"/>
        <w:rPr>
          <w:rFonts w:eastAsia="Times New Roman" w:cs="Times New Roman"/>
          <w:bCs/>
          <w:kern w:val="0"/>
          <w:sz w:val="18"/>
          <w:szCs w:val="18"/>
          <w:lang w:eastAsia="ru-RU" w:bidi="ar-SA"/>
        </w:rPr>
      </w:pPr>
      <w:r>
        <w:rPr>
          <w:rFonts w:cs="Times New Roman"/>
          <w:b/>
          <w:bCs/>
          <w:sz w:val="18"/>
          <w:szCs w:val="18"/>
        </w:rPr>
        <w:t>Об</w:t>
      </w:r>
      <w:r>
        <w:rPr>
          <w:rFonts w:cs="Times New Roman"/>
          <w:b/>
          <w:sz w:val="18"/>
          <w:szCs w:val="18"/>
        </w:rPr>
        <w:t>щество с ограниченной ответственностью «Рециклинговая компания» (ООО «РК»)</w:t>
      </w:r>
      <w:r>
        <w:rPr>
          <w:rFonts w:cs="Times New Roman"/>
          <w:sz w:val="18"/>
          <w:szCs w:val="18"/>
        </w:rPr>
        <w:t>, именуемое в дальнейшем «</w:t>
      </w:r>
      <w:r>
        <w:rPr>
          <w:rFonts w:cs="Times New Roman"/>
          <w:bCs/>
          <w:sz w:val="18"/>
          <w:szCs w:val="18"/>
        </w:rPr>
        <w:t xml:space="preserve">Региональный оператор», в лице директора  </w:t>
      </w:r>
      <w:r>
        <w:rPr>
          <w:rFonts w:cs="Times New Roman"/>
          <w:bCs/>
          <w:sz w:val="18"/>
          <w:szCs w:val="18"/>
          <w:lang w:val="ru-RU"/>
        </w:rPr>
        <w:t>Ильи</w:t>
      </w:r>
      <w:r>
        <w:rPr>
          <w:rFonts w:hint="default" w:cs="Times New Roman"/>
          <w:bCs/>
          <w:sz w:val="18"/>
          <w:szCs w:val="18"/>
          <w:lang w:val="ru-RU"/>
        </w:rPr>
        <w:t xml:space="preserve"> Викторовича Ильина</w:t>
      </w:r>
      <w:r>
        <w:rPr>
          <w:rFonts w:cs="Times New Roman"/>
          <w:bCs/>
          <w:sz w:val="18"/>
          <w:szCs w:val="18"/>
        </w:rPr>
        <w:t xml:space="preserve">, действующего на основании Устава, 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с другой стороны, при совместном упоминании именуемые «Стороны»,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заключили настоящий договор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18"/>
          <w:szCs w:val="18"/>
        </w:rPr>
      </w:pPr>
    </w:p>
    <w:p>
      <w:pPr>
        <w:pStyle w:val="3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Термины и определения, используемые в настоящем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е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 Твердые коммунальные отходы</w:t>
      </w:r>
      <w:r>
        <w:rPr>
          <w:rFonts w:ascii="Times New Roman" w:hAnsi="Times New Roman" w:cs="Times New Roman"/>
          <w:sz w:val="18"/>
          <w:szCs w:val="18"/>
        </w:rPr>
        <w:t xml:space="preserve"> (далее – </w:t>
      </w:r>
      <w:r>
        <w:rPr>
          <w:rFonts w:ascii="Times New Roman" w:hAnsi="Times New Roman" w:cs="Times New Roman"/>
          <w:b/>
          <w:sz w:val="18"/>
          <w:szCs w:val="18"/>
        </w:rPr>
        <w:t>ТКО</w:t>
      </w:r>
      <w:r>
        <w:rPr>
          <w:rFonts w:ascii="Times New Roman" w:hAnsi="Times New Roman" w:cs="Times New Roman"/>
          <w:sz w:val="18"/>
          <w:szCs w:val="18"/>
        </w:rPr>
        <w:t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Крупногабаритные отходы </w:t>
      </w:r>
      <w:r>
        <w:rPr>
          <w:rFonts w:ascii="Times New Roman" w:hAnsi="Times New Roman" w:cs="Times New Roman"/>
          <w:sz w:val="18"/>
          <w:szCs w:val="18"/>
        </w:rPr>
        <w:t>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Потребитель</w:t>
      </w:r>
      <w:r>
        <w:rPr>
          <w:rFonts w:ascii="Times New Roman" w:hAnsi="Times New Roman" w:cs="Times New Roman"/>
          <w:sz w:val="18"/>
          <w:szCs w:val="18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Региональный оператор</w:t>
      </w:r>
      <w:r>
        <w:rPr>
          <w:rFonts w:ascii="Times New Roman" w:hAnsi="Times New Roman" w:cs="Times New Roman"/>
          <w:sz w:val="18"/>
          <w:szCs w:val="18"/>
        </w:rPr>
        <w:t xml:space="preserve"> 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рамках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 на оказание услуг по обращению с ТКО (далее - Договор) Региональный оператор обязуется принимать ТКО в объеме и в месте, которые определены в настоящем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е (Приложение № 1),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Способ складирования ТКО: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Дата начала оказания услуг по обращению с ТКО: </w:t>
      </w:r>
      <w:r>
        <w:rPr>
          <w:rFonts w:ascii="Times New Roman" w:hAnsi="Times New Roman"/>
          <w:b/>
          <w:sz w:val="18"/>
          <w:szCs w:val="18"/>
        </w:rPr>
        <w:t>«____» ________________ 202_ года.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 Сроки и порядок оплаты по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у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Общая цена настоящего Договора составляет </w:t>
      </w:r>
      <w:r>
        <w:rPr>
          <w:rFonts w:ascii="Times New Roman" w:hAnsi="Times New Roman" w:cs="Times New Roman"/>
          <w:b/>
          <w:bCs/>
          <w:sz w:val="18"/>
          <w:szCs w:val="18"/>
        </w:rPr>
        <w:t>_____ руб. __ коп. (сумма прописью), НДС не облагается</w:t>
      </w:r>
      <w:r>
        <w:rPr>
          <w:rFonts w:ascii="Times New Roman" w:hAnsi="Times New Roman" w:cs="Times New Roman"/>
          <w:sz w:val="18"/>
          <w:szCs w:val="18"/>
        </w:rPr>
        <w:t>. Цена договора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Договора.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Размер ежемесячной платы по договору определяется по формуле: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P = T x (N x n),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где: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Т – единый тариф на услугу Регионального оператора;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N – утвержденный в установленном порядке норматив накопления ТКО;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n – количество расчетных единиц, на которые установлен норматив накопления ТКО. </w:t>
      </w:r>
    </w:p>
    <w:p>
      <w:pPr>
        <w:pStyle w:val="3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НДС не облагается.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Наименование и количество расчетных единиц (</w:t>
      </w:r>
      <w:r>
        <w:rPr>
          <w:rFonts w:ascii="Times New Roman" w:hAnsi="Times New Roman" w:cs="Times New Roman"/>
          <w:sz w:val="18"/>
          <w:szCs w:val="18"/>
          <w:lang w:val="en-US"/>
        </w:rPr>
        <w:t>n</w:t>
      </w:r>
      <w:r>
        <w:rPr>
          <w:rFonts w:ascii="Times New Roman" w:hAnsi="Times New Roman" w:cs="Times New Roman"/>
          <w:sz w:val="18"/>
          <w:szCs w:val="18"/>
        </w:rPr>
        <w:t>) определено в Приложении № 1 к Договору.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«___» _______ 202_ года по «___» _______ 202_ года: _______ руб./м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, НДС не облагается.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Под расчетным периодом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понимается один календарный месяц. 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Оплата услуг по обращению с ТКО осуществляется Потребителем до 10 (десятого) числа месяца, следующего за отчетным, путем перечисления на расчетный счет Регионального оператора денежных средств в размере ежемесячной платы. </w:t>
      </w:r>
      <w:bookmarkStart w:id="0" w:name="_Hlk114124220"/>
      <w:r>
        <w:rPr>
          <w:rFonts w:ascii="Times New Roman" w:hAnsi="Times New Roman" w:cs="Times New Roman"/>
          <w:sz w:val="18"/>
          <w:szCs w:val="18"/>
        </w:rPr>
        <w:t>Оплата услуг по обращению с ТКО за декабрь может производиться в декабре на основании выставленного счета</w:t>
      </w:r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изменения единого тарифа на услугу Регионального оператора,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В случаях, предусмотренных п. 3.7.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</w:t>
      </w:r>
      <w:bookmarkStart w:id="1" w:name="_Hlk114124352"/>
      <w:r>
        <w:rPr>
          <w:rFonts w:ascii="Times New Roman" w:hAnsi="Times New Roman" w:cs="Times New Roman"/>
          <w:sz w:val="18"/>
          <w:szCs w:val="18"/>
        </w:rPr>
        <w:t xml:space="preserve"> По инициативе одной из сторон такое дополнительное соглашение может быть заключено.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>
      <w:pPr>
        <w:pStyle w:val="3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3.9.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Исполнением обязательств по оплате считается дата поступления денежных средств на расчетный счет Регионального оператора.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3.10.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у.     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bookmarkStart w:id="2" w:name="_Hlk34996960"/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3.11.</w:t>
      </w:r>
      <w:bookmarkStart w:id="3" w:name="_Hlk114124421"/>
      <w:r>
        <w:rPr>
          <w:rFonts w:eastAsia="Calibri" w:cs="Times New Roman"/>
          <w:color w:val="FF0000"/>
          <w:kern w:val="0"/>
          <w:sz w:val="18"/>
          <w:szCs w:val="18"/>
          <w:lang w:eastAsia="en-US" w:bidi="ar-SA"/>
        </w:rPr>
        <w:tab/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1) посредством электронного документооборота (СБИС);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Потребителем в порядке подпункта 3 пункта 3.11. настоящего Договора;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3) выдача нарочно в офисе Регионального оператора по адресу: 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u w:val="single"/>
          <w:lang w:eastAsia="en-US" w:bidi="ar-SA"/>
        </w:rPr>
        <w:t xml:space="preserve">- </w:t>
      </w:r>
      <w:r>
        <w:rPr>
          <w:rFonts w:eastAsia="Calibri" w:cs="Times New Roman"/>
          <w:b/>
          <w:kern w:val="0"/>
          <w:sz w:val="18"/>
          <w:szCs w:val="18"/>
          <w:u w:val="single"/>
          <w:lang w:eastAsia="en-US" w:bidi="ar-SA"/>
        </w:rPr>
        <w:t>660018, Красноярский край, г. Красноярск, ул. Куйбышева, д. 93, пом. 124.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widowControl/>
        <w:suppressAutoHyphens w:val="0"/>
        <w:spacing w:after="0" w:line="240" w:lineRule="auto"/>
        <w:jc w:val="both"/>
        <w:rPr>
          <w:rFonts w:ascii="Calibri" w:hAnsi="Calibri"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widowControl/>
        <w:suppressAutoHyphens w:val="0"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3.5. настоящего </w:t>
      </w:r>
      <w:bookmarkEnd w:id="3"/>
      <w:r>
        <w:rPr>
          <w:rFonts w:eastAsia="Calibri" w:cs="Times New Roman"/>
          <w:kern w:val="0"/>
          <w:sz w:val="18"/>
          <w:szCs w:val="18"/>
          <w:lang w:eastAsia="en-US" w:bidi="ar-SA"/>
        </w:rPr>
        <w:t>Договора.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3.14.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3.15.</w:t>
      </w:r>
      <w:r>
        <w:rPr>
          <w:rFonts w:ascii="Times New Roman" w:hAnsi="Times New Roman" w:cs="Times New Roman"/>
          <w:sz w:val="18"/>
          <w:szCs w:val="18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eastAsia="en-US"/>
        </w:rPr>
        <w:t>3.16.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en-US"/>
        </w:rPr>
        <w:t>а.</w:t>
      </w:r>
    </w:p>
    <w:p>
      <w:pPr>
        <w:rPr>
          <w:sz w:val="18"/>
          <w:szCs w:val="18"/>
        </w:rPr>
      </w:pPr>
      <w:bookmarkStart w:id="4" w:name="_Hlk114124524"/>
      <w:r>
        <w:rPr>
          <w:b/>
          <w:bCs/>
          <w:sz w:val="18"/>
          <w:szCs w:val="18"/>
        </w:rPr>
        <w:t>3.17.</w:t>
      </w:r>
      <w:r>
        <w:rPr>
          <w:sz w:val="18"/>
          <w:szCs w:val="18"/>
        </w:rPr>
        <w:t xml:space="preserve">    Источник финансирования по Договору: ____________________________</w:t>
      </w:r>
    </w:p>
    <w:p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(заполняется потребителем)</w:t>
      </w:r>
      <w:bookmarkEnd w:id="2"/>
      <w:bookmarkEnd w:id="4"/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Бремя содержания контейнерных площадок и территории,</w:t>
      </w: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прилегающей к месту погрузки ТКО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4.2.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eastAsia="Arial Unicode MS" w:cs="Times New Roman"/>
          <w:color w:val="000000"/>
          <w:sz w:val="18"/>
          <w:szCs w:val="18"/>
          <w:lang w:eastAsia="ru-RU" w:bidi="ru-RU"/>
        </w:rPr>
      </w:pP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 Права и обязанности сторон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обязан: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\h </w:instrText>
      </w:r>
      <w:r>
        <w:fldChar w:fldCharType="separate"/>
      </w:r>
      <w:r>
        <w:rPr>
          <w:rFonts w:ascii="Times New Roman" w:hAnsi="Times New Roman" w:cs="Times New Roman"/>
          <w:sz w:val="18"/>
          <w:szCs w:val="18"/>
        </w:rPr>
        <w:t>Приложении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 xml:space="preserve"> №1 к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Договору</w:t>
      </w:r>
      <w:r>
        <w:rPr>
          <w:rFonts w:ascii="Times New Roman" w:hAnsi="Times New Roman" w:cs="Times New Roman"/>
          <w:sz w:val="18"/>
          <w:szCs w:val="18"/>
        </w:rPr>
        <w:t>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отвечать на жалобы и обращения Потребителя по вопросам, связанным с исполнением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а, в течение срока, установленного законодательством РФ для рассмотрения обращений граждан;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имеет право: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осуществлять контроль за учетом объема принятых ТКО;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не принимать от Потребителя отходы, не относящиеся к ТКО;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инициировать проведение сверки расчетов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требовать от Потребителя оплаты услуг по обращению с ТКО в порядке и размере, определенных пунктами 3.2.- 3.5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д) приостановить оказание услуг в случае нарушения Потребителем сроков и порядка оплаты, предусмотренных пунктами 3.2. – 3.5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е) привлекать к исполнению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третьих лиц, при этом ответственность перед Потребителем за действия третьих лиц несет Региональный оператор.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 запрашивать у Потребителя документы, подтверждающие его правоспособность - уставные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Потребитель обязан: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а) предоставлять Региональному оператору перечень ТКО, образующихся в процессе деятельности Потребителя (Приложение № 2 к настоящему договору);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ом;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«Об </w:t>
      </w:r>
      <w:r>
        <w:rPr>
          <w:rFonts w:ascii="Times New Roman" w:hAnsi="Times New Roman" w:cs="Times New Roman"/>
          <w:sz w:val="18"/>
          <w:szCs w:val="18"/>
        </w:rPr>
        <w:t>утверждении Правил коммерческого учета объема и (или) массы ТКО»;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д) производить оплату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в порядке, размере и сроки, предусмотренные разделом 3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е) не допускать повреждения контейнеров, предоставленных Региональным оператором;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и) обеспечивать беспрепятственный доступ к контейнерному оборудованию, в том числе путем очистки подъездных путей к контейнерным площадкам и поверхности контейнерной площадки от снега, льда и иных препятствий в случае, если контейнерная площадка принадлежит потребителю;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Договора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м) подписывать УПД и возвращать один экземпляр Региональному оператору не позднее 10 числа месяца, следующего за расчетным.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е;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Потребитель имеет право: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б) инициировать проведение сверки расчетов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Порядок осуществления учета объема ТКО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03.06.2016 №505 «Об утверждении Правил  коммерческого  учета  объема  и  (или)  массы  ТКО», расчетным путем исходя из утвержденных нормативов накопления ТКО, выраженных в количественных показателях объема.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>
      <w:pPr>
        <w:pStyle w:val="3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Порядок фиксации нарушений по Договору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нарушения региональным оператором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Акт должен содержать: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местонахождение, адрес);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в) сведения о нарушении соответствующих пунктов договора;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г) другие сведения по усмотрению стороны, в том числе материалы фото- и видеосъемки.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7.6.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Потребитель направляет копию акта о нарушении Региональным оператором обязательств по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в уполномоченный орган исполнительной власти субъекта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>
      <w:pPr>
        <w:pStyle w:val="3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За неисполнение или ненадлежащее исполнение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стороны несут ответственность в соответствии с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8.2.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bookmarkStart w:id="5" w:name="_Hlk34990538"/>
      <w:r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</w:t>
      </w:r>
      <w:bookmarkEnd w:id="5"/>
      <w:r>
        <w:rPr>
          <w:rFonts w:ascii="Times New Roman" w:hAnsi="Times New Roman" w:cs="Times New Roman"/>
          <w:sz w:val="18"/>
          <w:szCs w:val="18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8.3.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8.4.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неисполнении Потребителем условий, предусмотренных п. 3.5. и п. 5.3.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а, Региональный оператор оставляет за собой право приостановить исполнение своих обязанностей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до устранения нарушений со стороны Потребителя.</w:t>
      </w:r>
    </w:p>
    <w:p>
      <w:pPr>
        <w:pStyle w:val="3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Региональный оператор освобождается от транспортирования ТКО, и не несет ответственности в следующих случаях: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отсутствии свободных подъездных путей к местам накопления ТКО;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снежных заносах, примерзании контейнерного бака или ТКО;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т.п.;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3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при складировании в контейнер для ТКО смешанных с жидкими отходов, листьев и веток деревьев, смета.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8.6.</w:t>
      </w:r>
      <w:r>
        <w:rPr>
          <w:rFonts w:ascii="Times New Roman" w:hAnsi="Times New Roman" w:cs="Times New Roman"/>
          <w:sz w:val="18"/>
          <w:szCs w:val="18"/>
        </w:rPr>
        <w:t xml:space="preserve"> 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8.7.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причинения вреда имуществу стороны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 либо 3-им лицам, в процессе оказания услуг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8.8.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Договоро</w:t>
      </w:r>
      <w:r>
        <w:rPr>
          <w:rFonts w:ascii="Times New Roman" w:hAnsi="Times New Roman" w:cs="Times New Roman"/>
          <w:sz w:val="18"/>
          <w:szCs w:val="18"/>
        </w:rPr>
        <w:t>м, Потребитель несет административную ответственность в соответствии с действующим законодательством.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8.9.</w:t>
      </w:r>
      <w:r>
        <w:rPr>
          <w:rFonts w:ascii="Times New Roman" w:hAnsi="Times New Roman" w:cs="Times New Roman"/>
          <w:sz w:val="18"/>
          <w:szCs w:val="18"/>
        </w:rPr>
        <w:t xml:space="preserve"> За каждый факт неисполнения Потребителем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порядке: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а) 1000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не превышает 3 млн. рублей (включительно);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б) 5000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составляет от 3 млн. рублей до 50 млн. рублей (включительно);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в) 10000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составляет от 50 млн. рублей до 100 млн. рублей (включительно);</w:t>
      </w:r>
    </w:p>
    <w:p>
      <w:pPr>
        <w:spacing w:after="0" w:line="240" w:lineRule="auto"/>
        <w:ind w:firstLine="567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г) 100000 рублей, если цена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 превышает 100 млн. рублей.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8.10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а.</w:t>
      </w:r>
    </w:p>
    <w:p>
      <w:pPr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8.11.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а также в иных случаях неисполнения или ненадлежащего исполнения Региональным оператором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>
      <w:pPr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>8.12.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 xml:space="preserve">а,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</w:t>
      </w:r>
    </w:p>
    <w:p>
      <w:pPr>
        <w:spacing w:after="0" w:line="240" w:lineRule="auto"/>
        <w:contextualSpacing/>
        <w:jc w:val="both"/>
        <w:rPr>
          <w:rFonts w:eastAsia="Calibri" w:cs="Times New Roman"/>
          <w:sz w:val="18"/>
          <w:szCs w:val="18"/>
          <w:lang w:eastAsia="en-US" w:bidi="ar-SA"/>
        </w:rPr>
      </w:pPr>
      <w:r>
        <w:rPr>
          <w:rFonts w:eastAsia="Calibri" w:cs="Times New Roman"/>
          <w:b/>
          <w:sz w:val="18"/>
          <w:szCs w:val="18"/>
          <w:lang w:eastAsia="en-US" w:bidi="ar-SA"/>
        </w:rPr>
        <w:t>8.13.</w:t>
      </w:r>
      <w:r>
        <w:rPr>
          <w:rFonts w:eastAsia="Calibri" w:cs="Times New Roman"/>
          <w:sz w:val="18"/>
          <w:szCs w:val="18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18"/>
          <w:szCs w:val="18"/>
          <w:lang w:eastAsia="en-US"/>
        </w:rPr>
        <w:t>Региональным оператором</w:t>
      </w:r>
      <w:r>
        <w:rPr>
          <w:rFonts w:eastAsia="Calibri" w:cs="Times New Roman"/>
          <w:sz w:val="18"/>
          <w:szCs w:val="18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sz w:val="18"/>
          <w:szCs w:val="18"/>
          <w:lang w:eastAsia="en-US" w:bidi="ar-SA"/>
        </w:rPr>
        <w:t xml:space="preserve">ом, не может превышать цену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sz w:val="18"/>
          <w:szCs w:val="18"/>
          <w:lang w:eastAsia="en-US" w:bidi="ar-SA"/>
        </w:rPr>
        <w:t>а.</w:t>
      </w:r>
    </w:p>
    <w:p>
      <w:pPr>
        <w:widowControl/>
        <w:spacing w:after="0" w:line="240" w:lineRule="auto"/>
        <w:contextualSpacing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>8.14.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 Перед заключением настоящего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>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плюс 5°С и выше - не более 1 суток;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плюс 4°С и ниже - не более 3 суток.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kern w:val="0"/>
          <w:sz w:val="18"/>
          <w:szCs w:val="18"/>
          <w:lang w:eastAsia="zh-CN" w:bidi="ar-SA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Поскольку Потребителем в Приложении № 1 к настоящему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>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  <w:r>
        <w:rPr>
          <w:rFonts w:eastAsia="Calibri" w:cs="Times New Roman"/>
          <w:b/>
          <w:bCs/>
          <w:kern w:val="0"/>
          <w:sz w:val="18"/>
          <w:szCs w:val="18"/>
          <w:lang w:eastAsia="zh-CN" w:bidi="ar-SA"/>
        </w:rPr>
        <w:t xml:space="preserve">8.15. 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</w:t>
      </w:r>
      <w:r>
        <w:rPr>
          <w:rFonts w:eastAsia="Times New Roman" w:cs="Times New Roman"/>
          <w:bCs/>
          <w:kern w:val="0"/>
          <w:sz w:val="18"/>
          <w:szCs w:val="18"/>
          <w:lang w:eastAsia="ru-RU" w:bidi="ar-SA"/>
        </w:rPr>
        <w:t>Договор</w:t>
      </w:r>
      <w:r>
        <w:rPr>
          <w:rFonts w:eastAsia="Calibri" w:cs="Times New Roman"/>
          <w:kern w:val="0"/>
          <w:sz w:val="18"/>
          <w:szCs w:val="18"/>
          <w:lang w:eastAsia="zh-CN" w:bidi="ar-SA"/>
        </w:rPr>
        <w:t xml:space="preserve">ом, по ст. 6.35. КоАП РФ «Несоблюдение санитарно-эпидемиологических требований при обращении с отходами. </w:t>
      </w:r>
    </w:p>
    <w:p>
      <w:pPr>
        <w:widowControl/>
        <w:spacing w:after="0" w:line="240" w:lineRule="auto"/>
        <w:jc w:val="both"/>
        <w:rPr>
          <w:rFonts w:eastAsia="Calibri" w:cs="Times New Roman"/>
          <w:kern w:val="0"/>
          <w:sz w:val="18"/>
          <w:szCs w:val="18"/>
          <w:lang w:eastAsia="zh-CN" w:bidi="ar-SA"/>
        </w:rPr>
      </w:pPr>
    </w:p>
    <w:p>
      <w:pPr>
        <w:pStyle w:val="3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Обстоятельства непреодолимой силы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у, если оно явилось следствием обстоятельств непреодолимой силы.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этом срок исполнения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Срок действия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 xml:space="preserve">а. Порядок изменение расторжения </w:t>
      </w:r>
      <w:r>
        <w:rPr>
          <w:rFonts w:ascii="Times New Roman" w:hAnsi="Times New Roman" w:eastAsia="Times New Roman" w:cs="Times New Roman"/>
          <w:b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</w:p>
    <w:p>
      <w:pPr>
        <w:spacing w:line="240" w:lineRule="auto"/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10.1.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«______» _________ 202_ года и действует по «_____» _________20__ года.</w:t>
      </w:r>
    </w:p>
    <w:p>
      <w:pPr>
        <w:spacing w:line="240" w:lineRule="auto"/>
        <w:contextualSpacing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10.2.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При исполнении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е.</w:t>
      </w:r>
    </w:p>
    <w:p>
      <w:pPr>
        <w:spacing w:line="240" w:lineRule="auto"/>
        <w:contextualSpacing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10.3.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Расторжение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а в соответствии с гражданским законодательством.</w:t>
      </w:r>
    </w:p>
    <w:p>
      <w:pPr>
        <w:spacing w:line="240" w:lineRule="auto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10.4.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Потребитель вправе принять решение об одностороннем отказе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а в соответствии с гражданским законодательством.</w:t>
      </w:r>
    </w:p>
    <w:p>
      <w:pPr>
        <w:spacing w:line="240" w:lineRule="auto"/>
        <w:contextualSpacing/>
        <w:jc w:val="both"/>
        <w:rPr>
          <w:sz w:val="18"/>
          <w:szCs w:val="18"/>
        </w:rPr>
      </w:pPr>
      <w:r>
        <w:rPr>
          <w:rFonts w:cs="Times New Roman"/>
          <w:b/>
          <w:sz w:val="18"/>
          <w:szCs w:val="18"/>
        </w:rPr>
        <w:t>10.5.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При расторжении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в связи с односторонним отказом стороны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другая сторона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pStyle w:val="3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Порядок разрешения споров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6" w:name="_Hlk34996998"/>
      <w:r>
        <w:rPr>
          <w:rFonts w:ascii="Times New Roman" w:hAnsi="Times New Roman" w:cs="Times New Roman"/>
          <w:b/>
          <w:sz w:val="18"/>
          <w:szCs w:val="18"/>
        </w:rPr>
        <w:t>11.1.</w:t>
      </w:r>
      <w:r>
        <w:rPr>
          <w:rFonts w:ascii="Times New Roman" w:hAnsi="Times New Roman" w:cs="Times New Roman"/>
          <w:sz w:val="18"/>
          <w:szCs w:val="18"/>
        </w:rPr>
        <w:t xml:space="preserve">  Споры Сторон, возникшие в связи с исполнением настоящего Договора, разрешаются путем переговоров.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11.2.  </w:t>
      </w:r>
      <w:r>
        <w:rPr>
          <w:rFonts w:ascii="Times New Roman" w:hAnsi="Times New Roman" w:cs="Times New Roman"/>
          <w:sz w:val="18"/>
          <w:szCs w:val="18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11.3.</w:t>
      </w:r>
      <w:r>
        <w:rPr>
          <w:rFonts w:ascii="Times New Roman" w:hAnsi="Times New Roman" w:cs="Times New Roman"/>
          <w:sz w:val="18"/>
          <w:szCs w:val="18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11.4.</w:t>
      </w:r>
      <w:r>
        <w:rPr>
          <w:rFonts w:ascii="Times New Roman" w:hAnsi="Times New Roman" w:cs="Times New Roman"/>
          <w:sz w:val="18"/>
          <w:szCs w:val="18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bookmarkEnd w:id="6"/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3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 Антикоррупционная оговорка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12.1.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При исполнении своих обязательств по настоящему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12.2.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другой Стороной, ее аффилированными лицами, работниками или посредниками.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Каналы уведомления Потребителя о нарушениях каких-либо положений пункта 12.1. настоящего Договора: ______________________  (электронная почта  Потребителя).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Каналы уведомления Регионального оператора о нарушениях каких-либо положений пункта 12.1. настоящего Договора: тел.</w:t>
      </w:r>
    </w:p>
    <w:p>
      <w:pPr>
        <w:spacing w:line="240" w:lineRule="auto"/>
        <w:contextualSpacing/>
      </w:pPr>
      <w:r>
        <w:t>____________________.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12.3.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Сторона, получившая уведомление о нарушении каких-либо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12.4.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12.5.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подтверждения факта нарушения одной Стороной положений пункта 12.1.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 и/или неполучения другой Стороной информации об итогах рассмотрения уведомления о нарушении в соответствии с пунктом 12.2.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а, другая Сторона имеет право расторгнуть настоящий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а.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>
      <w:pPr>
        <w:pStyle w:val="3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Прочие условия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13.1.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Во всем остальном, не предусмотренном настоящим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ом, стороны руководствуются действующим законодательством Российской Федерации.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Все изменения, которые вносятся в настоящий </w:t>
      </w:r>
      <w:r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, считаются действительными, если они оформлены в письменном виде, подписаны уполномоченными на то лицами.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Право собственности на ТКО переходит к Региональному оператору с момента погрузки ТКО в мусоровоз.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13.4.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 письмом на эл. почту, нарочно), позволяющим  подтвердить его </w:t>
      </w:r>
      <w:r>
        <w:rPr>
          <w:rFonts w:ascii="Times New Roman" w:hAnsi="Times New Roman" w:cs="Times New Roman"/>
          <w:bCs/>
          <w:sz w:val="18"/>
          <w:szCs w:val="18"/>
        </w:rPr>
        <w:t>получение.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7" w:name="_Hlk34997071"/>
      <w:r>
        <w:rPr>
          <w:rFonts w:ascii="Times New Roman" w:hAnsi="Times New Roman" w:cs="Times New Roman"/>
          <w:b/>
          <w:sz w:val="18"/>
          <w:szCs w:val="18"/>
        </w:rPr>
        <w:t xml:space="preserve">13.5. </w:t>
      </w:r>
      <w:r>
        <w:rPr>
          <w:rFonts w:ascii="Times New Roman" w:hAnsi="Times New Roman" w:cs="Times New Roman"/>
          <w:bCs/>
          <w:sz w:val="18"/>
          <w:szCs w:val="18"/>
        </w:rPr>
        <w:t xml:space="preserve"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посредством электронного документооборота (СБИС);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на электронный почтовый ящик (e-mail), указанный в Разделе 14.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отправителем;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заказным письмом по адресу местонахождения Стороны;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передача лично Стороне или ее уполномоченному представителю под роспись либо по передаточному акту.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13.6. </w:t>
      </w:r>
      <w:r>
        <w:rPr>
          <w:rFonts w:ascii="Times New Roman" w:hAnsi="Times New Roman" w:cs="Times New Roman"/>
          <w:bCs/>
          <w:sz w:val="18"/>
          <w:szCs w:val="18"/>
        </w:rPr>
        <w:t>Договор, его дополнения и изменения, УПД, счета, представленные с использованием средств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При использовании электронного документооборота (СБИС) дополнительный обмен оригиналами не требуется.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13.7.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\h </w:instrText>
      </w:r>
      <w: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t>закона</w:t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3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13.8.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>Настоящий Договор составлен в 2 (двух) экземплярах, имеющих равную юридическую силу, по одному экземпляру для каждой из Сторон.</w:t>
      </w:r>
    </w:p>
    <w:p>
      <w:pPr>
        <w:pStyle w:val="29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hAnsi="Times New Roman" w:eastAsia="Calibri" w:cs="Times New Roman"/>
          <w:b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eastAsia="Calibri" w:cs="Times New Roman"/>
          <w:b/>
          <w:color w:val="auto"/>
          <w:sz w:val="18"/>
          <w:szCs w:val="18"/>
          <w:lang w:eastAsia="en-US" w:bidi="ar-SA"/>
        </w:rPr>
        <w:t>Приложение:</w:t>
      </w:r>
    </w:p>
    <w:p>
      <w:pPr>
        <w:pStyle w:val="29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29"/>
        <w:tabs>
          <w:tab w:val="left" w:pos="1319"/>
        </w:tabs>
        <w:spacing w:after="0" w:line="240" w:lineRule="auto"/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18"/>
          <w:szCs w:val="18"/>
          <w:lang w:eastAsia="en-US" w:bidi="ar-SA"/>
        </w:rPr>
        <w:t>№ 2 - Перечень твердых коммунальных отходов.</w:t>
      </w:r>
    </w:p>
    <w:p>
      <w:pPr>
        <w:pStyle w:val="29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18"/>
          <w:szCs w:val="18"/>
        </w:rPr>
      </w:pPr>
    </w:p>
    <w:p>
      <w:pPr>
        <w:pStyle w:val="29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14. Реквизиты сторон</w:t>
      </w:r>
    </w:p>
    <w:p>
      <w:pPr>
        <w:pStyle w:val="29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5154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2461225916/246001001 ОГРН 1142468022223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- Реквизиты для потребителей</w:t>
            </w:r>
            <w:r>
              <w:rPr>
                <w:rFonts w:hint="default"/>
                <w:sz w:val="18"/>
                <w:szCs w:val="18"/>
                <w:lang w:val="ru-RU"/>
              </w:rPr>
              <w:t>: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40702810331000096443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к/счет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30101810800000000627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040407627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+7 (391) 225-99-24 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+7 (391) 225-</w:t>
            </w:r>
            <w:r>
              <w:rPr>
                <w:rFonts w:hint="default"/>
                <w:sz w:val="18"/>
                <w:szCs w:val="18"/>
                <w:lang w:val="ru-RU"/>
              </w:rPr>
              <w:t>00</w:t>
            </w:r>
            <w:r>
              <w:rPr>
                <w:sz w:val="18"/>
                <w:szCs w:val="18"/>
              </w:rPr>
              <w:t xml:space="preserve">-24 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/>
                <w:sz w:val="18"/>
                <w:szCs w:val="18"/>
                <w:lang w:val="en-US"/>
              </w:rPr>
              <w:fldChar w:fldCharType="separate"/>
            </w:r>
            <w:r>
              <w:rPr>
                <w:rFonts w:hint="default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/>
                <w:sz w:val="18"/>
                <w:szCs w:val="18"/>
                <w:lang w:val="en-US"/>
              </w:rPr>
              <w:fldChar w:fldCharType="end"/>
            </w:r>
          </w:p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ООО</w:t>
            </w:r>
            <w:r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РК</w:t>
            </w:r>
            <w:r>
              <w:rPr>
                <w:sz w:val="18"/>
                <w:szCs w:val="18"/>
                <w:lang w:val="en-US"/>
              </w:rPr>
              <w:t>»</w:t>
            </w:r>
          </w:p>
          <w:p>
            <w:pPr>
              <w:spacing w:after="0" w:line="240" w:lineRule="auto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_______________________________ </w:t>
            </w:r>
            <w:r>
              <w:rPr>
                <w:sz w:val="18"/>
                <w:szCs w:val="18"/>
                <w:lang w:val="ru-RU"/>
              </w:rPr>
              <w:t>И</w:t>
            </w:r>
            <w:r>
              <w:rPr>
                <w:rFonts w:hint="default"/>
                <w:sz w:val="18"/>
                <w:szCs w:val="18"/>
                <w:lang w:val="ru-RU"/>
              </w:rPr>
              <w:t>.В. Ильин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spacing w:after="0" w:line="240" w:lineRule="auto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spacing w:after="0" w:line="240" w:lineRule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spacing w:after="0" w:line="240" w:lineRule="auto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_________________________/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</w:t>
            </w:r>
          </w:p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</w:tbl>
    <w:p>
      <w:pPr>
        <w:pStyle w:val="29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outlineLvl w:val="0"/>
        <w:rPr>
          <w:rFonts w:cs="Times New Roman"/>
          <w:b/>
          <w:sz w:val="18"/>
          <w:szCs w:val="18"/>
        </w:rPr>
      </w:pPr>
    </w:p>
    <w:p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br w:type="page"/>
      </w:r>
    </w:p>
    <w:p>
      <w:pPr>
        <w:spacing w:after="0" w:line="240" w:lineRule="auto"/>
        <w:ind w:left="5814"/>
        <w:jc w:val="right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Приложение № 1 к Договору </w:t>
      </w:r>
    </w:p>
    <w:p>
      <w:pPr>
        <w:spacing w:after="0" w:line="240" w:lineRule="auto"/>
        <w:jc w:val="right"/>
        <w:outlineLvl w:val="0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№ ___________ от «__» _____202_ года</w:t>
      </w:r>
    </w:p>
    <w:p>
      <w:pPr>
        <w:spacing w:after="0" w:line="240" w:lineRule="auto"/>
        <w:ind w:hanging="142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на оказание услуг по обращению </w:t>
      </w:r>
    </w:p>
    <w:p>
      <w:pPr>
        <w:spacing w:after="0" w:line="240" w:lineRule="auto"/>
        <w:ind w:hanging="142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с твердыми коммунальными отходами</w:t>
      </w:r>
    </w:p>
    <w:p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Перечень мест расположения контейнерных площадок и график оказания услуг</w:t>
      </w:r>
    </w:p>
    <w:p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Style w:val="18"/>
        <w:tblW w:w="49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98"/>
        <w:gridCol w:w="1331"/>
        <w:gridCol w:w="1331"/>
        <w:gridCol w:w="2066"/>
        <w:gridCol w:w="1759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331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с</w:t>
            </w:r>
          </w:p>
        </w:tc>
        <w:tc>
          <w:tcPr>
            <w:tcW w:w="458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 по</w:t>
            </w:r>
          </w:p>
        </w:tc>
        <w:tc>
          <w:tcPr>
            <w:tcW w:w="679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образования ТКО</w:t>
            </w:r>
          </w:p>
        </w:tc>
        <w:tc>
          <w:tcPr>
            <w:tcW w:w="679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Адрес места накопления ТКО</w:t>
            </w:r>
          </w:p>
        </w:tc>
        <w:tc>
          <w:tcPr>
            <w:tcW w:w="1054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Наименование расчетной единицы</w:t>
            </w:r>
          </w:p>
        </w:tc>
        <w:tc>
          <w:tcPr>
            <w:tcW w:w="897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Количество расчетных единиц</w:t>
            </w:r>
          </w:p>
        </w:tc>
        <w:tc>
          <w:tcPr>
            <w:tcW w:w="899" w:type="pct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kern w:val="20"/>
                <w:sz w:val="18"/>
                <w:szCs w:val="18"/>
              </w:rPr>
            </w:pPr>
            <w:r>
              <w:rPr>
                <w:rFonts w:cs="Times New Roman"/>
                <w:b/>
                <w:kern w:val="20"/>
                <w:sz w:val="18"/>
                <w:szCs w:val="18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31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458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679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679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1054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897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  <w:tc>
          <w:tcPr>
            <w:tcW w:w="899" w:type="pct"/>
          </w:tcPr>
          <w:p>
            <w:pPr>
              <w:spacing w:after="0" w:line="240" w:lineRule="auto"/>
              <w:rPr>
                <w:rFonts w:cs="Times New Roman"/>
                <w:kern w:val="20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оператор: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ООО «РК»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Потребитель: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hint="default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__________________/ </w:t>
            </w:r>
            <w:r>
              <w:rPr>
                <w:rFonts w:cs="Times New Roman"/>
                <w:sz w:val="18"/>
                <w:szCs w:val="18"/>
                <w:lang w:val="ru-RU"/>
              </w:rPr>
              <w:t>И</w:t>
            </w:r>
            <w:r>
              <w:rPr>
                <w:rFonts w:hint="default" w:cs="Times New Roman"/>
                <w:sz w:val="18"/>
                <w:szCs w:val="18"/>
                <w:lang w:val="ru-RU"/>
              </w:rPr>
              <w:t>.В. Ильин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 / 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p>
      <w:pPr>
        <w:spacing w:after="0" w:line="240" w:lineRule="auto"/>
        <w:rPr>
          <w:rFonts w:cs="Times New Roman"/>
          <w:kern w:val="20"/>
          <w:sz w:val="18"/>
          <w:szCs w:val="18"/>
        </w:rPr>
      </w:pPr>
    </w:p>
    <w:p>
      <w:pPr>
        <w:spacing w:after="0" w:line="240" w:lineRule="auto"/>
        <w:rPr>
          <w:rFonts w:cs="Times New Roman"/>
          <w:sz w:val="18"/>
          <w:szCs w:val="18"/>
        </w:rPr>
      </w:pP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Приложение № 2 к Договору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№ _____________ от «__»_______202_ года 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на оказание услуг по обращению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с твердыми коммунальными отходами </w:t>
      </w: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center"/>
        <w:rPr>
          <w:rFonts w:eastAsia="Calibri" w:cs="Times New Roman"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kern w:val="0"/>
          <w:sz w:val="18"/>
          <w:szCs w:val="18"/>
          <w:lang w:eastAsia="en-US" w:bidi="ar-SA"/>
        </w:rPr>
        <w:t>Перечень твердых коммунальных отходов Потребителя</w:t>
      </w:r>
    </w:p>
    <w:tbl>
      <w:tblPr>
        <w:tblStyle w:val="18"/>
        <w:tblW w:w="49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837"/>
        <w:gridCol w:w="2488"/>
        <w:gridCol w:w="1772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974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39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Код по ФККО</w:t>
            </w:r>
          </w:p>
        </w:tc>
        <w:tc>
          <w:tcPr>
            <w:tcW w:w="1272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Класс опасности</w:t>
            </w: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Масса в месяц, тонн</w:t>
            </w: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974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39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2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74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939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2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06" w:type="pct"/>
          </w:tcPr>
          <w:p>
            <w:pPr>
              <w:widowControl/>
              <w:suppressAutoHyphens w:val="0"/>
              <w:spacing w:after="0" w:line="240" w:lineRule="auto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>
      <w:pPr>
        <w:widowControl/>
        <w:suppressAutoHyphens w:val="0"/>
        <w:spacing w:after="0" w:line="240" w:lineRule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ind w:left="142" w:firstLine="426"/>
        <w:jc w:val="center"/>
        <w:outlineLvl w:val="1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9"/>
        <w:gridCol w:w="4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оператор: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ООО «РК»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Потребитель: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hint="default"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__________________/ </w:t>
            </w:r>
            <w:r>
              <w:rPr>
                <w:rFonts w:cs="Times New Roman"/>
                <w:sz w:val="18"/>
                <w:szCs w:val="18"/>
                <w:lang w:val="ru-RU"/>
              </w:rPr>
              <w:t>И</w:t>
            </w:r>
            <w:r>
              <w:rPr>
                <w:rFonts w:hint="default" w:cs="Times New Roman"/>
                <w:sz w:val="18"/>
                <w:szCs w:val="18"/>
                <w:lang w:val="ru-RU"/>
              </w:rPr>
              <w:t>.В. Ильин</w:t>
            </w:r>
            <w:bookmarkStart w:id="8" w:name="_GoBack"/>
            <w:bookmarkEnd w:id="8"/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 / _____________</w:t>
            </w:r>
          </w:p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widowControl/>
        <w:suppressAutoHyphens w:val="0"/>
        <w:spacing w:after="0" w:line="240" w:lineRule="auto"/>
        <w:jc w:val="center"/>
        <w:outlineLvl w:val="1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bookmarkEnd w:id="7"/>
    <w:p>
      <w:pPr>
        <w:widowControl/>
        <w:suppressAutoHyphens w:val="0"/>
        <w:spacing w:after="0" w:line="240" w:lineRule="auto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widowControl/>
        <w:suppressAutoHyphens w:val="0"/>
        <w:spacing w:after="0" w:line="240" w:lineRule="auto"/>
        <w:jc w:val="right"/>
        <w:rPr>
          <w:rFonts w:eastAsia="Calibri" w:cs="Times New Roman"/>
          <w:kern w:val="0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</w:p>
    <w:p>
      <w:pPr>
        <w:tabs>
          <w:tab w:val="left" w:pos="3687"/>
        </w:tabs>
        <w:spacing w:after="0" w:line="240" w:lineRule="auto"/>
        <w:rPr>
          <w:rFonts w:eastAsia="Calibri" w:cs="Times New Roman"/>
          <w:sz w:val="18"/>
          <w:szCs w:val="18"/>
          <w:lang w:eastAsia="en-US" w:bidi="ar-SA"/>
        </w:rPr>
      </w:pPr>
      <w:r>
        <w:rPr>
          <w:rFonts w:eastAsia="Calibri" w:cs="Times New Roman"/>
          <w:sz w:val="18"/>
          <w:szCs w:val="18"/>
          <w:lang w:eastAsia="en-US" w:bidi="ar-SA"/>
        </w:rPr>
        <w:tab/>
      </w:r>
    </w:p>
    <w:p>
      <w:pPr>
        <w:tabs>
          <w:tab w:val="left" w:pos="3687"/>
        </w:tabs>
        <w:spacing w:after="0" w:line="240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>
        <w:rPr>
          <w:rFonts w:eastAsia="Calibri" w:cs="Times New Roman"/>
          <w:sz w:val="18"/>
          <w:szCs w:val="18"/>
          <w:lang w:eastAsia="en-US" w:bidi="ar-SA"/>
        </w:rPr>
        <w:tab/>
      </w:r>
    </w:p>
    <w:sectPr>
      <w:headerReference r:id="rId6" w:type="first"/>
      <w:headerReference r:id="rId5" w:type="default"/>
      <w:footerReference r:id="rId7" w:type="default"/>
      <w:pgSz w:w="11906" w:h="16838"/>
      <w:pgMar w:top="567" w:right="567" w:bottom="567" w:left="1701" w:header="567" w:footer="868" w:gutter="0"/>
      <w:cols w:space="720" w:num="1"/>
      <w:formProt w:val="0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tabs>
        <w:tab w:val="right" w:pos="10205"/>
        <w:tab w:val="clear" w:pos="4677"/>
        <w:tab w:val="clear" w:pos="9355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 xml:space="preserve">Потребитель __________________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0" b="0"/>
          <wp:docPr id="2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Calibri" w:hAnsi="Calibri" w:cs="Calibri"/>
        <w:color w:val="1F497D"/>
        <w:sz w:val="22"/>
        <w:szCs w:val="22"/>
        <w:lang w:eastAsia="ru-RU" w:bidi="ar-SA"/>
      </w:rPr>
      <w:drawing>
        <wp:inline distT="0" distB="0" distL="0" distR="0">
          <wp:extent cx="700405" cy="697865"/>
          <wp:effectExtent l="0" t="0" r="5080" b="0"/>
          <wp:docPr id="3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913" cy="69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F74A88"/>
    <w:multiLevelType w:val="multilevel"/>
    <w:tmpl w:val="0AF74A88"/>
    <w:lvl w:ilvl="0" w:tentative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27C"/>
    <w:multiLevelType w:val="multilevel"/>
    <w:tmpl w:val="1E41527C"/>
    <w:lvl w:ilvl="0" w:tentative="0">
      <w:start w:val="6"/>
      <w:numFmt w:val="decimal"/>
      <w:lvlText w:val="%1."/>
      <w:lvlJc w:val="left"/>
      <w:pPr>
        <w:ind w:left="3060" w:hanging="360"/>
      </w:pPr>
    </w:lvl>
    <w:lvl w:ilvl="1" w:tentative="0">
      <w:start w:val="1"/>
      <w:numFmt w:val="decimal"/>
      <w:lvlText w:val="%1.%2."/>
      <w:lvlJc w:val="left"/>
      <w:pPr>
        <w:ind w:left="3105" w:hanging="405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3420" w:hanging="720"/>
      </w:pPr>
      <w:rPr>
        <w:b/>
      </w:rPr>
    </w:lvl>
    <w:lvl w:ilvl="3" w:tentative="0">
      <w:start w:val="1"/>
      <w:numFmt w:val="decimal"/>
      <w:lvlText w:val="%1.%2.%3.%4."/>
      <w:lvlJc w:val="left"/>
      <w:pPr>
        <w:ind w:left="3420" w:hanging="720"/>
      </w:pPr>
      <w:rPr>
        <w:b/>
      </w:rPr>
    </w:lvl>
    <w:lvl w:ilvl="4" w:tentative="0">
      <w:start w:val="1"/>
      <w:numFmt w:val="decimal"/>
      <w:lvlText w:val="%1.%2.%3.%4.%5."/>
      <w:lvlJc w:val="left"/>
      <w:pPr>
        <w:ind w:left="3780" w:hanging="1080"/>
      </w:pPr>
      <w:rPr>
        <w:b/>
      </w:rPr>
    </w:lvl>
    <w:lvl w:ilvl="5" w:tentative="0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 w:tentative="0">
      <w:start w:val="1"/>
      <w:numFmt w:val="decimal"/>
      <w:lvlText w:val="%1.%2.%3.%4.%5.%6.%7."/>
      <w:lvlJc w:val="left"/>
      <w:pPr>
        <w:ind w:left="4140" w:hanging="1440"/>
      </w:pPr>
      <w:rPr>
        <w:b/>
      </w:rPr>
    </w:lvl>
    <w:lvl w:ilvl="7" w:tentative="0">
      <w:start w:val="1"/>
      <w:numFmt w:val="decimal"/>
      <w:lvlText w:val="%1.%2.%3.%4.%5.%6.%7.%8."/>
      <w:lvlJc w:val="left"/>
      <w:pPr>
        <w:ind w:left="4140" w:hanging="1440"/>
      </w:pPr>
      <w:rPr>
        <w:b/>
      </w:rPr>
    </w:lvl>
    <w:lvl w:ilvl="8" w:tentative="0">
      <w:start w:val="1"/>
      <w:numFmt w:val="decimal"/>
      <w:lvlText w:val="%1.%2.%3.%4.%5.%6.%7.%8.%9."/>
      <w:lvlJc w:val="left"/>
      <w:pPr>
        <w:ind w:left="4500" w:hanging="1800"/>
      </w:pPr>
      <w:rPr>
        <w:b/>
      </w:rPr>
    </w:lvl>
  </w:abstractNum>
  <w:abstractNum w:abstractNumId="2">
    <w:nsid w:val="5461563D"/>
    <w:multiLevelType w:val="multilevel"/>
    <w:tmpl w:val="5461563D"/>
    <w:lvl w:ilvl="0" w:tentative="0">
      <w:start w:val="8"/>
      <w:numFmt w:val="decimal"/>
      <w:lvlText w:val="%1."/>
      <w:lvlJc w:val="left"/>
      <w:pPr>
        <w:ind w:left="360" w:hanging="360"/>
      </w:pPr>
    </w:lvl>
    <w:lvl w:ilvl="1" w:tentative="0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080" w:hanging="108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60C37670"/>
    <w:multiLevelType w:val="multilevel"/>
    <w:tmpl w:val="60C37670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3"/>
    <w:rsid w:val="00010419"/>
    <w:rsid w:val="00012138"/>
    <w:rsid w:val="0002342D"/>
    <w:rsid w:val="00041A24"/>
    <w:rsid w:val="00050600"/>
    <w:rsid w:val="000832AF"/>
    <w:rsid w:val="00085743"/>
    <w:rsid w:val="00093EF0"/>
    <w:rsid w:val="000A303F"/>
    <w:rsid w:val="000A7C4A"/>
    <w:rsid w:val="000B0B7C"/>
    <w:rsid w:val="000B48E7"/>
    <w:rsid w:val="000E160F"/>
    <w:rsid w:val="000F2560"/>
    <w:rsid w:val="00111C61"/>
    <w:rsid w:val="0011570D"/>
    <w:rsid w:val="00121126"/>
    <w:rsid w:val="0016327B"/>
    <w:rsid w:val="00164ED0"/>
    <w:rsid w:val="001718FF"/>
    <w:rsid w:val="00174E5F"/>
    <w:rsid w:val="0018256F"/>
    <w:rsid w:val="0018578F"/>
    <w:rsid w:val="0019419D"/>
    <w:rsid w:val="001B567E"/>
    <w:rsid w:val="001B587A"/>
    <w:rsid w:val="001C3724"/>
    <w:rsid w:val="001E75BE"/>
    <w:rsid w:val="001F050D"/>
    <w:rsid w:val="00201D03"/>
    <w:rsid w:val="002239CA"/>
    <w:rsid w:val="00225F33"/>
    <w:rsid w:val="00234D03"/>
    <w:rsid w:val="00243F2B"/>
    <w:rsid w:val="00244D94"/>
    <w:rsid w:val="0025045F"/>
    <w:rsid w:val="002952E2"/>
    <w:rsid w:val="00295B4A"/>
    <w:rsid w:val="002A6073"/>
    <w:rsid w:val="002C665D"/>
    <w:rsid w:val="002C6BDF"/>
    <w:rsid w:val="002F4DC3"/>
    <w:rsid w:val="002F56B2"/>
    <w:rsid w:val="003130ED"/>
    <w:rsid w:val="003317B5"/>
    <w:rsid w:val="00342A88"/>
    <w:rsid w:val="00365DB0"/>
    <w:rsid w:val="00385D03"/>
    <w:rsid w:val="003864BA"/>
    <w:rsid w:val="0039403E"/>
    <w:rsid w:val="003A4355"/>
    <w:rsid w:val="003D3C05"/>
    <w:rsid w:val="003D7BB8"/>
    <w:rsid w:val="003E7B02"/>
    <w:rsid w:val="003F6787"/>
    <w:rsid w:val="0040250C"/>
    <w:rsid w:val="00406126"/>
    <w:rsid w:val="00406900"/>
    <w:rsid w:val="004107D8"/>
    <w:rsid w:val="00423A55"/>
    <w:rsid w:val="00427B0F"/>
    <w:rsid w:val="00442CD3"/>
    <w:rsid w:val="00446740"/>
    <w:rsid w:val="00452E97"/>
    <w:rsid w:val="004543C6"/>
    <w:rsid w:val="00470DB3"/>
    <w:rsid w:val="0048279A"/>
    <w:rsid w:val="00485F8C"/>
    <w:rsid w:val="004A3F6B"/>
    <w:rsid w:val="004B0C8C"/>
    <w:rsid w:val="004C09D4"/>
    <w:rsid w:val="004C297B"/>
    <w:rsid w:val="004D392A"/>
    <w:rsid w:val="004E29FD"/>
    <w:rsid w:val="004F4B8C"/>
    <w:rsid w:val="005064E4"/>
    <w:rsid w:val="00510937"/>
    <w:rsid w:val="00511E83"/>
    <w:rsid w:val="005219EA"/>
    <w:rsid w:val="0052752F"/>
    <w:rsid w:val="005345E1"/>
    <w:rsid w:val="005641C6"/>
    <w:rsid w:val="00573E08"/>
    <w:rsid w:val="00584873"/>
    <w:rsid w:val="00585DBE"/>
    <w:rsid w:val="005963DF"/>
    <w:rsid w:val="005C7EE6"/>
    <w:rsid w:val="005D2F6D"/>
    <w:rsid w:val="005D7EE6"/>
    <w:rsid w:val="005E002B"/>
    <w:rsid w:val="005E279C"/>
    <w:rsid w:val="005F6DDD"/>
    <w:rsid w:val="00610777"/>
    <w:rsid w:val="00611E84"/>
    <w:rsid w:val="006218A7"/>
    <w:rsid w:val="006316CD"/>
    <w:rsid w:val="0063568C"/>
    <w:rsid w:val="006451BC"/>
    <w:rsid w:val="00652DFD"/>
    <w:rsid w:val="00656266"/>
    <w:rsid w:val="00656D4B"/>
    <w:rsid w:val="0066070C"/>
    <w:rsid w:val="00690E18"/>
    <w:rsid w:val="006C0EB3"/>
    <w:rsid w:val="006D3A68"/>
    <w:rsid w:val="006E7706"/>
    <w:rsid w:val="006F531F"/>
    <w:rsid w:val="006F6ADD"/>
    <w:rsid w:val="007158B0"/>
    <w:rsid w:val="007162DD"/>
    <w:rsid w:val="00716389"/>
    <w:rsid w:val="0076301A"/>
    <w:rsid w:val="0076684A"/>
    <w:rsid w:val="007670D7"/>
    <w:rsid w:val="007728E8"/>
    <w:rsid w:val="00777418"/>
    <w:rsid w:val="0078082C"/>
    <w:rsid w:val="00783705"/>
    <w:rsid w:val="007B21D9"/>
    <w:rsid w:val="007B3145"/>
    <w:rsid w:val="007B67C0"/>
    <w:rsid w:val="007C25DD"/>
    <w:rsid w:val="007C2E64"/>
    <w:rsid w:val="007C3B03"/>
    <w:rsid w:val="007D6AC6"/>
    <w:rsid w:val="007D743D"/>
    <w:rsid w:val="007E34DA"/>
    <w:rsid w:val="007F70E7"/>
    <w:rsid w:val="00826BEE"/>
    <w:rsid w:val="00831971"/>
    <w:rsid w:val="00853C2D"/>
    <w:rsid w:val="00855B92"/>
    <w:rsid w:val="00860C52"/>
    <w:rsid w:val="008628F8"/>
    <w:rsid w:val="0087743A"/>
    <w:rsid w:val="00880844"/>
    <w:rsid w:val="008835C1"/>
    <w:rsid w:val="008872CF"/>
    <w:rsid w:val="0089426E"/>
    <w:rsid w:val="008A3431"/>
    <w:rsid w:val="008B1570"/>
    <w:rsid w:val="008B3FA2"/>
    <w:rsid w:val="008B45B4"/>
    <w:rsid w:val="008B6746"/>
    <w:rsid w:val="008B7E46"/>
    <w:rsid w:val="008D6559"/>
    <w:rsid w:val="00911B8D"/>
    <w:rsid w:val="009123A8"/>
    <w:rsid w:val="00915CA7"/>
    <w:rsid w:val="00926520"/>
    <w:rsid w:val="00944936"/>
    <w:rsid w:val="00955DEF"/>
    <w:rsid w:val="009645BC"/>
    <w:rsid w:val="00967958"/>
    <w:rsid w:val="009911BF"/>
    <w:rsid w:val="009945E1"/>
    <w:rsid w:val="009A07FB"/>
    <w:rsid w:val="009A1F64"/>
    <w:rsid w:val="009A4264"/>
    <w:rsid w:val="009A534F"/>
    <w:rsid w:val="009C6AA7"/>
    <w:rsid w:val="009F184A"/>
    <w:rsid w:val="009F2442"/>
    <w:rsid w:val="009F5111"/>
    <w:rsid w:val="009F6153"/>
    <w:rsid w:val="009F7F78"/>
    <w:rsid w:val="00A133C6"/>
    <w:rsid w:val="00A148F9"/>
    <w:rsid w:val="00A308C2"/>
    <w:rsid w:val="00A3692E"/>
    <w:rsid w:val="00A4098F"/>
    <w:rsid w:val="00A5036C"/>
    <w:rsid w:val="00A51AD1"/>
    <w:rsid w:val="00A561A9"/>
    <w:rsid w:val="00A64E0E"/>
    <w:rsid w:val="00A72793"/>
    <w:rsid w:val="00A72891"/>
    <w:rsid w:val="00A87000"/>
    <w:rsid w:val="00AC7D3D"/>
    <w:rsid w:val="00AD750C"/>
    <w:rsid w:val="00B04595"/>
    <w:rsid w:val="00B07F23"/>
    <w:rsid w:val="00B2492A"/>
    <w:rsid w:val="00B31D4E"/>
    <w:rsid w:val="00B634B4"/>
    <w:rsid w:val="00B77813"/>
    <w:rsid w:val="00B83E63"/>
    <w:rsid w:val="00B8738C"/>
    <w:rsid w:val="00B962D5"/>
    <w:rsid w:val="00BA724B"/>
    <w:rsid w:val="00BA79D4"/>
    <w:rsid w:val="00BB03A6"/>
    <w:rsid w:val="00BB1FF0"/>
    <w:rsid w:val="00BB2A15"/>
    <w:rsid w:val="00BB469E"/>
    <w:rsid w:val="00BB6BA6"/>
    <w:rsid w:val="00BC58A8"/>
    <w:rsid w:val="00BD43FE"/>
    <w:rsid w:val="00BF7351"/>
    <w:rsid w:val="00C039C0"/>
    <w:rsid w:val="00C129E9"/>
    <w:rsid w:val="00C23709"/>
    <w:rsid w:val="00C35168"/>
    <w:rsid w:val="00C362BE"/>
    <w:rsid w:val="00C4128A"/>
    <w:rsid w:val="00C53529"/>
    <w:rsid w:val="00C76E00"/>
    <w:rsid w:val="00C87CBB"/>
    <w:rsid w:val="00C93C1A"/>
    <w:rsid w:val="00C9551C"/>
    <w:rsid w:val="00CA6672"/>
    <w:rsid w:val="00CB19CC"/>
    <w:rsid w:val="00CB35D0"/>
    <w:rsid w:val="00CB7709"/>
    <w:rsid w:val="00CE203C"/>
    <w:rsid w:val="00CE6E30"/>
    <w:rsid w:val="00CE7DCD"/>
    <w:rsid w:val="00D04751"/>
    <w:rsid w:val="00D05CFA"/>
    <w:rsid w:val="00D05D09"/>
    <w:rsid w:val="00D42DEB"/>
    <w:rsid w:val="00D53428"/>
    <w:rsid w:val="00D6279B"/>
    <w:rsid w:val="00D6415B"/>
    <w:rsid w:val="00D731C3"/>
    <w:rsid w:val="00D733E2"/>
    <w:rsid w:val="00D831CB"/>
    <w:rsid w:val="00D951C5"/>
    <w:rsid w:val="00DA0F05"/>
    <w:rsid w:val="00DC6FD9"/>
    <w:rsid w:val="00DF2AEB"/>
    <w:rsid w:val="00E01C61"/>
    <w:rsid w:val="00E0262E"/>
    <w:rsid w:val="00E20C45"/>
    <w:rsid w:val="00E210B7"/>
    <w:rsid w:val="00E27044"/>
    <w:rsid w:val="00E86A13"/>
    <w:rsid w:val="00E91C89"/>
    <w:rsid w:val="00EA6D8A"/>
    <w:rsid w:val="00EB28E6"/>
    <w:rsid w:val="00EB6D42"/>
    <w:rsid w:val="00EC1CCA"/>
    <w:rsid w:val="00F00D78"/>
    <w:rsid w:val="00F01C43"/>
    <w:rsid w:val="00F065BC"/>
    <w:rsid w:val="00F11ADC"/>
    <w:rsid w:val="00F4159A"/>
    <w:rsid w:val="00F41607"/>
    <w:rsid w:val="00F51619"/>
    <w:rsid w:val="00F55305"/>
    <w:rsid w:val="00F604BD"/>
    <w:rsid w:val="00F60834"/>
    <w:rsid w:val="00F62D32"/>
    <w:rsid w:val="00F7036E"/>
    <w:rsid w:val="00F731BD"/>
    <w:rsid w:val="00F849B0"/>
    <w:rsid w:val="00FA20DC"/>
    <w:rsid w:val="00FB50CE"/>
    <w:rsid w:val="00FC1A61"/>
    <w:rsid w:val="00FC1FD2"/>
    <w:rsid w:val="00FC62B5"/>
    <w:rsid w:val="181D1059"/>
    <w:rsid w:val="24BE79AA"/>
    <w:rsid w:val="250068FF"/>
    <w:rsid w:val="37891055"/>
    <w:rsid w:val="39755ECC"/>
    <w:rsid w:val="3EBC6A81"/>
    <w:rsid w:val="5428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160" w:line="259" w:lineRule="auto"/>
    </w:pPr>
    <w:rPr>
      <w:rFonts w:ascii="Times New Roman" w:hAnsi="Times New Roman" w:eastAsia="SimSun" w:cs="Mangal"/>
      <w:kern w:val="2"/>
      <w:sz w:val="24"/>
      <w:szCs w:val="24"/>
      <w:lang w:val="ru-RU" w:eastAsia="hi-I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semiHidden/>
    <w:unhideWhenUsed/>
    <w:qFormat/>
    <w:uiPriority w:val="99"/>
    <w:rPr>
      <w:rFonts w:ascii="Segoe UI" w:hAnsi="Segoe UI"/>
      <w:sz w:val="18"/>
      <w:szCs w:val="16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9">
    <w:name w:val="annotation text"/>
    <w:basedOn w:val="1"/>
    <w:link w:val="35"/>
    <w:semiHidden/>
    <w:unhideWhenUsed/>
    <w:uiPriority w:val="99"/>
    <w:pPr>
      <w:spacing w:after="0" w:line="240" w:lineRule="auto"/>
    </w:pPr>
    <w:rPr>
      <w:sz w:val="20"/>
      <w:szCs w:val="18"/>
      <w:lang w:eastAsia="zh-CN"/>
    </w:rPr>
  </w:style>
  <w:style w:type="paragraph" w:styleId="10">
    <w:name w:val="index 1"/>
    <w:basedOn w:val="1"/>
    <w:next w:val="1"/>
    <w:semiHidden/>
    <w:unhideWhenUsed/>
    <w:qFormat/>
    <w:uiPriority w:val="99"/>
  </w:style>
  <w:style w:type="paragraph" w:styleId="11">
    <w:name w:val="header"/>
    <w:basedOn w:val="1"/>
    <w:qFormat/>
    <w:uiPriority w:val="0"/>
    <w:pPr>
      <w:suppressLineNumbers/>
      <w:tabs>
        <w:tab w:val="center" w:pos="4535"/>
        <w:tab w:val="right" w:pos="9071"/>
      </w:tabs>
    </w:pPr>
  </w:style>
  <w:style w:type="paragraph" w:styleId="12">
    <w:name w:val="Body Text"/>
    <w:basedOn w:val="1"/>
    <w:qFormat/>
    <w:uiPriority w:val="0"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13">
    <w:name w:val="index heading"/>
    <w:basedOn w:val="1"/>
    <w:next w:val="10"/>
    <w:qFormat/>
    <w:uiPriority w:val="0"/>
    <w:pPr>
      <w:suppressLineNumbers/>
    </w:pPr>
    <w:rPr>
      <w:rFonts w:cs="Lucida Sans"/>
    </w:rPr>
  </w:style>
  <w:style w:type="paragraph" w:styleId="14">
    <w:name w:val="Title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5">
    <w:name w:val="footer"/>
    <w:basedOn w:val="1"/>
    <w:unhideWhenUsed/>
    <w:qFormat/>
    <w:uiPriority w:val="99"/>
    <w:pPr>
      <w:tabs>
        <w:tab w:val="center" w:pos="4677"/>
        <w:tab w:val="right" w:pos="9355"/>
      </w:tabs>
    </w:pPr>
    <w:rPr>
      <w:szCs w:val="21"/>
    </w:rPr>
  </w:style>
  <w:style w:type="paragraph" w:styleId="16">
    <w:name w:val="List"/>
    <w:basedOn w:val="12"/>
    <w:qFormat/>
    <w:uiPriority w:val="0"/>
    <w:rPr>
      <w:rFonts w:cs="Lucida Sans"/>
    </w:rPr>
  </w:style>
  <w:style w:type="paragraph" w:styleId="17">
    <w:name w:val="Normal (Web)"/>
    <w:basedOn w:val="1"/>
    <w:unhideWhenUsed/>
    <w:qFormat/>
    <w:uiPriority w:val="99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table" w:styleId="1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Верхний колонтитул Знак"/>
    <w:basedOn w:val="2"/>
    <w:qFormat/>
    <w:uiPriority w:val="0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customStyle="1" w:styleId="20">
    <w:name w:val="Абзац списка Знак"/>
    <w:qFormat/>
    <w:locked/>
    <w:uiPriority w:val="1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character" w:customStyle="1" w:styleId="21">
    <w:name w:val="Текст выноски Знак"/>
    <w:basedOn w:val="2"/>
    <w:semiHidden/>
    <w:qFormat/>
    <w:uiPriority w:val="99"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customStyle="1" w:styleId="22">
    <w:name w:val="Нижний колонтитул Знак"/>
    <w:basedOn w:val="2"/>
    <w:qFormat/>
    <w:uiPriority w:val="99"/>
    <w:rPr>
      <w:rFonts w:ascii="Times New Roman" w:hAnsi="Times New Roman" w:eastAsia="SimSun" w:cs="Mangal"/>
      <w:kern w:val="2"/>
      <w:sz w:val="24"/>
      <w:szCs w:val="21"/>
      <w:lang w:eastAsia="hi-IN" w:bidi="hi-IN"/>
    </w:rPr>
  </w:style>
  <w:style w:type="character" w:customStyle="1" w:styleId="23">
    <w:name w:val="Основной текст Знак"/>
    <w:basedOn w:val="2"/>
    <w:qFormat/>
    <w:uiPriority w:val="0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customStyle="1" w:styleId="24">
    <w:name w:val="Интернет-ссылка"/>
    <w:qFormat/>
    <w:uiPriority w:val="0"/>
    <w:rPr>
      <w:color w:val="000080"/>
      <w:u w:val="single"/>
    </w:rPr>
  </w:style>
  <w:style w:type="character" w:customStyle="1" w:styleId="25">
    <w:name w:val="Выделение жирным"/>
    <w:qFormat/>
    <w:uiPriority w:val="0"/>
    <w:rPr>
      <w:b/>
      <w:bCs/>
    </w:rPr>
  </w:style>
  <w:style w:type="paragraph" w:customStyle="1" w:styleId="26">
    <w:name w:val="Верхний и нижний колонтитулы"/>
    <w:basedOn w:val="1"/>
    <w:qFormat/>
    <w:uiPriority w:val="0"/>
  </w:style>
  <w:style w:type="paragraph" w:customStyle="1" w:styleId="27">
    <w:name w:val="Колонтитул письма"/>
    <w:basedOn w:val="1"/>
    <w:qFormat/>
    <w:uiPriority w:val="0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28">
    <w:name w:val="Пункт"/>
    <w:basedOn w:val="1"/>
    <w:qFormat/>
    <w:uiPriority w:val="0"/>
    <w:pPr>
      <w:widowControl/>
      <w:tabs>
        <w:tab w:val="left" w:pos="1080"/>
      </w:tabs>
      <w:suppressAutoHyphens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29">
    <w:name w:val="List Paragraph"/>
    <w:basedOn w:val="1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paragraph" w:styleId="30">
    <w:name w:val="No Spacing"/>
    <w:qFormat/>
    <w:uiPriority w:val="0"/>
    <w:pPr>
      <w:suppressAutoHyphens/>
      <w:spacing w:after="160" w:line="259" w:lineRule="auto"/>
    </w:pPr>
    <w:rPr>
      <w:rFonts w:cs="Calibri" w:asciiTheme="minorHAnsi" w:hAnsiTheme="minorHAnsi" w:eastAsiaTheme="minorHAnsi"/>
      <w:sz w:val="22"/>
      <w:szCs w:val="22"/>
      <w:lang w:val="ru-RU" w:eastAsia="zh-CN" w:bidi="ar-SA"/>
    </w:rPr>
  </w:style>
  <w:style w:type="paragraph" w:customStyle="1" w:styleId="31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32">
    <w:name w:val="extended-text__short"/>
    <w:basedOn w:val="2"/>
    <w:uiPriority w:val="0"/>
  </w:style>
  <w:style w:type="character" w:customStyle="1" w:styleId="33">
    <w:name w:val="WW8Num3z6"/>
    <w:qFormat/>
    <w:uiPriority w:val="0"/>
  </w:style>
  <w:style w:type="character" w:customStyle="1" w:styleId="34">
    <w:name w:val="blk"/>
    <w:basedOn w:val="2"/>
    <w:qFormat/>
    <w:uiPriority w:val="0"/>
  </w:style>
  <w:style w:type="character" w:customStyle="1" w:styleId="35">
    <w:name w:val="Текст примечания Знак"/>
    <w:basedOn w:val="2"/>
    <w:link w:val="9"/>
    <w:semiHidden/>
    <w:qFormat/>
    <w:uiPriority w:val="99"/>
    <w:rPr>
      <w:rFonts w:cs="Mangal"/>
      <w:kern w:val="2"/>
      <w:szCs w:val="18"/>
      <w:lang w:eastAsia="zh-CN" w:bidi="hi-IN"/>
    </w:rPr>
  </w:style>
  <w:style w:type="character" w:customStyle="1" w:styleId="3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240D8-22E2-4AFD-A286-F7AE08DDC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5425</Words>
  <Characters>30923</Characters>
  <Lines>257</Lines>
  <Paragraphs>72</Paragraphs>
  <TotalTime>51</TotalTime>
  <ScaleCrop>false</ScaleCrop>
  <LinksUpToDate>false</LinksUpToDate>
  <CharactersWithSpaces>36276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2023-09-19T09:21:00Z</dcterms:created>
  <dc:creator>ЛуценкоОП</dc:creator>
  <cp:lastModifiedBy>ПетроваМИ</cp:lastModifiedBy>
  <cp:lastPrinted>2020-06-02T09:04:00Z</cp:lastPrinted>
  <dcterms:modified xsi:type="dcterms:W3CDTF">2024-04-17T07:30:37Z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1049-11.2.0.10463</vt:lpwstr>
  </property>
  <property fmtid="{D5CDD505-2E9C-101B-9397-08002B2CF9AE}" pid="9" name="ICV">
    <vt:lpwstr>DA790E81CF074ACE8E5BF9CCACD6AF96_12</vt:lpwstr>
  </property>
</Properties>
</file>